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0BEF" w14:textId="77777777" w:rsidR="006C3D56" w:rsidRDefault="00000000">
      <w:pPr>
        <w:shd w:val="clear" w:color="auto" w:fill="FFFFFF"/>
        <w:spacing w:line="276" w:lineRule="auto"/>
        <w:jc w:val="center"/>
        <w:rPr>
          <w:b/>
          <w:spacing w:val="-10"/>
          <w:sz w:val="28"/>
          <w:szCs w:val="28"/>
          <w:lang w:val="uk-UA"/>
        </w:rPr>
      </w:pPr>
      <w:r>
        <w:rPr>
          <w:b/>
          <w:spacing w:val="-10"/>
          <w:sz w:val="28"/>
          <w:szCs w:val="28"/>
          <w:lang w:val="uk-UA"/>
        </w:rPr>
        <w:t xml:space="preserve">КОНЦЕПЦІЯ </w:t>
      </w:r>
    </w:p>
    <w:p w14:paraId="2C3D9476" w14:textId="77777777" w:rsidR="006C3D56" w:rsidRDefault="00000000">
      <w:pPr>
        <w:shd w:val="clear" w:color="auto" w:fill="FFFFFF"/>
        <w:spacing w:line="276" w:lineRule="auto"/>
        <w:jc w:val="center"/>
      </w:pPr>
      <w:r>
        <w:rPr>
          <w:sz w:val="28"/>
          <w:szCs w:val="32"/>
          <w:lang w:val="uk-UA"/>
        </w:rPr>
        <w:t xml:space="preserve">інформаційно-просвітницького </w:t>
      </w:r>
      <w:r>
        <w:rPr>
          <w:sz w:val="28"/>
          <w:szCs w:val="28"/>
          <w:lang w:val="uk-UA"/>
        </w:rPr>
        <w:t>творчого конкурсу для дітей в рамках щорічної Всеукраїнської акції «16 днів проти насильства»</w:t>
      </w:r>
    </w:p>
    <w:p w14:paraId="51753507" w14:textId="77777777" w:rsidR="006C3D56" w:rsidRDefault="006C3D56">
      <w:pPr>
        <w:spacing w:line="276" w:lineRule="auto"/>
        <w:jc w:val="center"/>
        <w:rPr>
          <w:b/>
          <w:sz w:val="28"/>
          <w:szCs w:val="28"/>
          <w:lang w:val="uk-UA"/>
        </w:rPr>
      </w:pPr>
    </w:p>
    <w:p w14:paraId="1880364C" w14:textId="77777777" w:rsidR="006C3D56" w:rsidRDefault="00000000">
      <w:pPr>
        <w:jc w:val="center"/>
        <w:rPr>
          <w:b/>
          <w:sz w:val="28"/>
          <w:lang w:val="uk-UA"/>
        </w:rPr>
      </w:pPr>
      <w:r>
        <w:rPr>
          <w:b/>
          <w:sz w:val="28"/>
          <w:lang w:val="uk-UA"/>
        </w:rPr>
        <w:t>«16 днів – 16 кроків до світу без насильства»</w:t>
      </w:r>
    </w:p>
    <w:p w14:paraId="09AFB28B" w14:textId="77777777" w:rsidR="006C3D56" w:rsidRDefault="006C3D56">
      <w:pPr>
        <w:jc w:val="center"/>
        <w:rPr>
          <w:b/>
          <w:sz w:val="28"/>
          <w:szCs w:val="28"/>
          <w:lang w:val="uk-UA"/>
        </w:rPr>
      </w:pPr>
    </w:p>
    <w:p w14:paraId="34612310" w14:textId="77777777" w:rsidR="006C3D56" w:rsidRDefault="00000000">
      <w:pPr>
        <w:pStyle w:val="ac"/>
        <w:ind w:left="0" w:firstLine="709"/>
        <w:jc w:val="both"/>
      </w:pPr>
      <w:r>
        <w:t xml:space="preserve">Інформаційно-просвітницький творчий конкурс «16 днів – 16 кроків до світу без насильства» (далі – Конкурс) </w:t>
      </w:r>
      <w:r>
        <w:rPr>
          <w:szCs w:val="28"/>
        </w:rPr>
        <w:t xml:space="preserve">проводиться у рамках виконання плану заходів </w:t>
      </w:r>
      <w:r>
        <w:rPr>
          <w:rStyle w:val="rvts23"/>
          <w:bCs/>
          <w:szCs w:val="28"/>
          <w:shd w:val="clear" w:color="auto" w:fill="FFFFFF"/>
        </w:rPr>
        <w:t>Концепції</w:t>
      </w:r>
      <w:r>
        <w:rPr>
          <w:szCs w:val="28"/>
        </w:rPr>
        <w:t xml:space="preserve"> </w:t>
      </w:r>
      <w:r>
        <w:rPr>
          <w:rStyle w:val="rvts23"/>
          <w:bCs/>
          <w:szCs w:val="28"/>
          <w:shd w:val="clear" w:color="auto" w:fill="FFFFFF"/>
        </w:rPr>
        <w:t>Державної соціальної програми запобігання та протидії домашньому насильству та насильству за ознакою статі на період до 2025 року, Конвенції ООН про права дитини, Закону України «Про запобігання та протидію домашньому насильству», Закону України «Про охорону дитинства».</w:t>
      </w:r>
    </w:p>
    <w:p w14:paraId="0D8AE8DE" w14:textId="77777777" w:rsidR="006C3D56" w:rsidRDefault="00000000">
      <w:pPr>
        <w:pStyle w:val="ac"/>
        <w:ind w:left="0" w:firstLine="709"/>
        <w:jc w:val="both"/>
      </w:pPr>
      <w:r>
        <w:rPr>
          <w:b/>
          <w:szCs w:val="28"/>
        </w:rPr>
        <w:t>Мета:</w:t>
      </w:r>
      <w:r>
        <w:rPr>
          <w:szCs w:val="28"/>
        </w:rPr>
        <w:t xml:space="preserve"> попередження проявів насильства серед молоді, </w:t>
      </w:r>
      <w:r>
        <w:rPr>
          <w:shd w:val="clear" w:color="auto" w:fill="FFFFFF"/>
        </w:rPr>
        <w:t>підвищення рівня поінформованості населення про форми, прояви, причини і наслідки домашнього насильства, розуміння суспільством непропорційного впливу домашнього насильства та насильства за ознакою статі на жінок і чоловіків, у тому числі на осіб з інвалідністю, вагітних жінок, дітей, недієздатних осіб, осіб похилого віку</w:t>
      </w:r>
      <w:r>
        <w:rPr>
          <w:szCs w:val="28"/>
        </w:rPr>
        <w:t>.</w:t>
      </w:r>
    </w:p>
    <w:p w14:paraId="25144E23" w14:textId="77777777" w:rsidR="006C3D56" w:rsidRDefault="00000000">
      <w:pPr>
        <w:pStyle w:val="ac"/>
        <w:ind w:left="0" w:firstLine="567"/>
        <w:jc w:val="both"/>
      </w:pPr>
      <w:r>
        <w:rPr>
          <w:b/>
          <w:bCs/>
          <w:position w:val="-1"/>
          <w:szCs w:val="28"/>
        </w:rPr>
        <w:t xml:space="preserve">Учасники змагань: </w:t>
      </w:r>
      <w:r>
        <w:rPr>
          <w:szCs w:val="28"/>
        </w:rPr>
        <w:t>проводиться серед підлітків від 15 до 17 років в кожній області України та м. Києва.</w:t>
      </w:r>
    </w:p>
    <w:p w14:paraId="1706651E" w14:textId="77777777" w:rsidR="006C3D56" w:rsidRDefault="00000000">
      <w:pPr>
        <w:pStyle w:val="ac"/>
        <w:ind w:left="0" w:firstLine="567"/>
        <w:jc w:val="both"/>
      </w:pPr>
      <w:r>
        <w:rPr>
          <w:b/>
          <w:bCs/>
          <w:szCs w:val="28"/>
        </w:rPr>
        <w:t xml:space="preserve">Умови проведення: </w:t>
      </w:r>
      <w:r>
        <w:t>поділяється на тематичні напрями (учасник може обрати будь-яку тему із запропонованих):</w:t>
      </w:r>
    </w:p>
    <w:p w14:paraId="6B61DF8D" w14:textId="77777777" w:rsidR="006C3D56" w:rsidRDefault="006C3D56">
      <w:pPr>
        <w:pStyle w:val="ac"/>
        <w:ind w:left="0" w:firstLine="360"/>
        <w:jc w:val="both"/>
      </w:pPr>
    </w:p>
    <w:p w14:paraId="24CA1225" w14:textId="77777777" w:rsidR="006C3D56" w:rsidRDefault="006C3D56">
      <w:pPr>
        <w:pStyle w:val="ac"/>
        <w:ind w:left="0" w:firstLine="360"/>
        <w:jc w:val="both"/>
      </w:pPr>
    </w:p>
    <w:tbl>
      <w:tblPr>
        <w:tblW w:w="9464" w:type="dxa"/>
        <w:tblInd w:w="-113" w:type="dxa"/>
        <w:tblLayout w:type="fixed"/>
        <w:tblLook w:val="04A0" w:firstRow="1" w:lastRow="0" w:firstColumn="1" w:lastColumn="0" w:noHBand="0" w:noVBand="1"/>
      </w:tblPr>
      <w:tblGrid>
        <w:gridCol w:w="2802"/>
        <w:gridCol w:w="6662"/>
      </w:tblGrid>
      <w:tr w:rsidR="006C3D56" w14:paraId="65F6124B" w14:textId="77777777">
        <w:trPr>
          <w:trHeight w:val="699"/>
        </w:trPr>
        <w:tc>
          <w:tcPr>
            <w:tcW w:w="2802" w:type="dxa"/>
            <w:tcBorders>
              <w:top w:val="single" w:sz="4" w:space="0" w:color="000000"/>
              <w:left w:val="single" w:sz="4" w:space="0" w:color="000000"/>
              <w:bottom w:val="single" w:sz="4" w:space="0" w:color="000000"/>
              <w:right w:val="single" w:sz="4" w:space="0" w:color="000000"/>
            </w:tcBorders>
          </w:tcPr>
          <w:p w14:paraId="7726DAE6" w14:textId="77777777" w:rsidR="006C3D56" w:rsidRDefault="00000000">
            <w:pPr>
              <w:jc w:val="center"/>
              <w:outlineLvl w:val="2"/>
              <w:rPr>
                <w:b/>
                <w:bCs/>
                <w:sz w:val="28"/>
                <w:szCs w:val="28"/>
                <w:lang w:val="uk-UA" w:eastAsia="uk-UA"/>
              </w:rPr>
            </w:pPr>
            <w:r>
              <w:rPr>
                <w:b/>
                <w:bCs/>
                <w:sz w:val="28"/>
                <w:szCs w:val="28"/>
                <w:lang w:val="uk-UA" w:eastAsia="uk-UA"/>
              </w:rPr>
              <w:t>Назва</w:t>
            </w:r>
          </w:p>
        </w:tc>
        <w:tc>
          <w:tcPr>
            <w:tcW w:w="6661" w:type="dxa"/>
            <w:tcBorders>
              <w:top w:val="single" w:sz="4" w:space="0" w:color="000000"/>
              <w:left w:val="single" w:sz="4" w:space="0" w:color="000000"/>
              <w:bottom w:val="single" w:sz="4" w:space="0" w:color="000000"/>
              <w:right w:val="single" w:sz="4" w:space="0" w:color="000000"/>
            </w:tcBorders>
          </w:tcPr>
          <w:p w14:paraId="28A89202" w14:textId="77777777" w:rsidR="006C3D56" w:rsidRDefault="00000000">
            <w:pPr>
              <w:jc w:val="center"/>
              <w:rPr>
                <w:b/>
                <w:sz w:val="28"/>
                <w:szCs w:val="28"/>
                <w:lang w:val="uk-UA"/>
              </w:rPr>
            </w:pPr>
            <w:r>
              <w:rPr>
                <w:b/>
                <w:sz w:val="28"/>
                <w:szCs w:val="28"/>
                <w:lang w:val="uk-UA"/>
              </w:rPr>
              <w:t>Зміст завдання</w:t>
            </w:r>
          </w:p>
        </w:tc>
      </w:tr>
      <w:tr w:rsidR="006C3D56" w14:paraId="201DD10B" w14:textId="77777777">
        <w:tc>
          <w:tcPr>
            <w:tcW w:w="2802" w:type="dxa"/>
            <w:tcBorders>
              <w:top w:val="single" w:sz="4" w:space="0" w:color="000000"/>
              <w:left w:val="single" w:sz="4" w:space="0" w:color="000000"/>
              <w:bottom w:val="single" w:sz="4" w:space="0" w:color="000000"/>
              <w:right w:val="single" w:sz="4" w:space="0" w:color="000000"/>
            </w:tcBorders>
          </w:tcPr>
          <w:p w14:paraId="2C28B099" w14:textId="77777777" w:rsidR="006C3D56" w:rsidRDefault="00000000">
            <w:pPr>
              <w:jc w:val="center"/>
              <w:outlineLvl w:val="2"/>
              <w:rPr>
                <w:b/>
                <w:bCs/>
                <w:sz w:val="28"/>
                <w:szCs w:val="28"/>
                <w:lang w:val="uk-UA" w:eastAsia="uk-UA"/>
              </w:rPr>
            </w:pPr>
            <w:r>
              <w:rPr>
                <w:b/>
                <w:bCs/>
                <w:sz w:val="28"/>
                <w:szCs w:val="28"/>
                <w:lang w:val="uk-UA" w:eastAsia="uk-UA"/>
              </w:rPr>
              <w:t>«Я маю право на захист»</w:t>
            </w:r>
          </w:p>
        </w:tc>
        <w:tc>
          <w:tcPr>
            <w:tcW w:w="6661" w:type="dxa"/>
            <w:tcBorders>
              <w:top w:val="single" w:sz="4" w:space="0" w:color="000000"/>
              <w:left w:val="single" w:sz="4" w:space="0" w:color="000000"/>
              <w:bottom w:val="single" w:sz="4" w:space="0" w:color="000000"/>
              <w:right w:val="single" w:sz="4" w:space="0" w:color="000000"/>
            </w:tcBorders>
          </w:tcPr>
          <w:p w14:paraId="300B9FE5" w14:textId="77777777" w:rsidR="006C3D56" w:rsidRDefault="00000000">
            <w:pPr>
              <w:pStyle w:val="af2"/>
              <w:widowControl w:val="0"/>
              <w:tabs>
                <w:tab w:val="left" w:pos="457"/>
              </w:tabs>
              <w:spacing w:before="0" w:after="0"/>
              <w:ind w:firstLine="366"/>
              <w:jc w:val="both"/>
              <w:rPr>
                <w:sz w:val="28"/>
                <w:szCs w:val="28"/>
              </w:rPr>
            </w:pPr>
            <w:r>
              <w:rPr>
                <w:sz w:val="28"/>
                <w:szCs w:val="28"/>
              </w:rPr>
              <w:t xml:space="preserve">Створити </w:t>
            </w:r>
            <w:proofErr w:type="spellStart"/>
            <w:r>
              <w:rPr>
                <w:sz w:val="28"/>
                <w:szCs w:val="28"/>
              </w:rPr>
              <w:t>відеосюжет</w:t>
            </w:r>
            <w:proofErr w:type="spellEnd"/>
            <w:r>
              <w:rPr>
                <w:sz w:val="28"/>
                <w:szCs w:val="28"/>
              </w:rPr>
              <w:t>, у якому дитина має показати, як вона може протидіяти домашньому насильству в реальному житті або як уявляє свої дії у випадку його виникнення.</w:t>
            </w:r>
          </w:p>
          <w:p w14:paraId="4901E484" w14:textId="77777777" w:rsidR="006C3D56" w:rsidRDefault="00000000">
            <w:pPr>
              <w:pStyle w:val="af2"/>
              <w:widowControl w:val="0"/>
              <w:tabs>
                <w:tab w:val="left" w:pos="457"/>
              </w:tabs>
              <w:spacing w:before="0" w:after="0"/>
              <w:ind w:firstLine="366"/>
              <w:jc w:val="both"/>
              <w:rPr>
                <w:sz w:val="28"/>
                <w:szCs w:val="28"/>
              </w:rPr>
            </w:pPr>
            <w:r>
              <w:rPr>
                <w:sz w:val="28"/>
                <w:szCs w:val="28"/>
              </w:rPr>
              <w:t>Відобразити знання про те, куди можна звернутися по допомогу (гарячі лінії, поліція, соціальні служби, вчитель, друзі, родичі).</w:t>
            </w:r>
          </w:p>
          <w:p w14:paraId="68A86B00" w14:textId="77777777" w:rsidR="006C3D56" w:rsidRDefault="00000000">
            <w:pPr>
              <w:pStyle w:val="af2"/>
              <w:widowControl w:val="0"/>
              <w:tabs>
                <w:tab w:val="left" w:pos="457"/>
              </w:tabs>
              <w:spacing w:before="0" w:after="0"/>
              <w:ind w:firstLine="366"/>
              <w:rPr>
                <w:sz w:val="28"/>
                <w:szCs w:val="28"/>
              </w:rPr>
            </w:pPr>
            <w:r>
              <w:rPr>
                <w:sz w:val="28"/>
                <w:szCs w:val="28"/>
              </w:rPr>
              <w:t>Продемонструвати, що мовчати про насильство не вихід та небезпечно, а підтримка існує.</w:t>
            </w:r>
          </w:p>
        </w:tc>
      </w:tr>
      <w:tr w:rsidR="006C3D56" w14:paraId="1BCA3722" w14:textId="77777777">
        <w:tc>
          <w:tcPr>
            <w:tcW w:w="2802" w:type="dxa"/>
            <w:tcBorders>
              <w:top w:val="single" w:sz="4" w:space="0" w:color="000000"/>
              <w:left w:val="single" w:sz="4" w:space="0" w:color="000000"/>
              <w:bottom w:val="single" w:sz="4" w:space="0" w:color="000000"/>
              <w:right w:val="single" w:sz="4" w:space="0" w:color="000000"/>
            </w:tcBorders>
          </w:tcPr>
          <w:p w14:paraId="32E95802" w14:textId="77777777" w:rsidR="006C3D56" w:rsidRDefault="00000000">
            <w:pPr>
              <w:jc w:val="center"/>
              <w:outlineLvl w:val="2"/>
              <w:rPr>
                <w:b/>
                <w:bCs/>
                <w:sz w:val="28"/>
                <w:szCs w:val="28"/>
                <w:lang w:val="uk-UA" w:eastAsia="uk-UA"/>
              </w:rPr>
            </w:pPr>
            <w:r>
              <w:rPr>
                <w:b/>
                <w:bCs/>
                <w:sz w:val="28"/>
                <w:szCs w:val="28"/>
                <w:lang w:val="uk-UA" w:eastAsia="uk-UA"/>
              </w:rPr>
              <w:t>«Припини насильство – почни з себе»</w:t>
            </w:r>
          </w:p>
          <w:p w14:paraId="3CE2035E" w14:textId="77777777" w:rsidR="006C3D56" w:rsidRDefault="006C3D56">
            <w:pPr>
              <w:jc w:val="both"/>
              <w:outlineLvl w:val="2"/>
              <w:rPr>
                <w:b/>
                <w:bCs/>
                <w:sz w:val="28"/>
                <w:szCs w:val="28"/>
                <w:lang w:val="uk-UA" w:eastAsia="uk-UA"/>
              </w:rPr>
            </w:pPr>
          </w:p>
        </w:tc>
        <w:tc>
          <w:tcPr>
            <w:tcW w:w="6661" w:type="dxa"/>
            <w:tcBorders>
              <w:top w:val="single" w:sz="4" w:space="0" w:color="000000"/>
              <w:left w:val="single" w:sz="4" w:space="0" w:color="000000"/>
              <w:bottom w:val="single" w:sz="4" w:space="0" w:color="000000"/>
              <w:right w:val="single" w:sz="4" w:space="0" w:color="000000"/>
            </w:tcBorders>
          </w:tcPr>
          <w:p w14:paraId="45A8014B" w14:textId="77777777" w:rsidR="006C3D56" w:rsidRDefault="00000000">
            <w:pPr>
              <w:pStyle w:val="af2"/>
              <w:widowControl w:val="0"/>
              <w:tabs>
                <w:tab w:val="left" w:pos="481"/>
              </w:tabs>
              <w:spacing w:before="0" w:after="0"/>
              <w:ind w:firstLine="336"/>
              <w:jc w:val="both"/>
              <w:rPr>
                <w:sz w:val="28"/>
                <w:szCs w:val="28"/>
              </w:rPr>
            </w:pPr>
            <w:r>
              <w:rPr>
                <w:sz w:val="28"/>
                <w:szCs w:val="28"/>
              </w:rPr>
              <w:t xml:space="preserve">Створити </w:t>
            </w:r>
            <w:proofErr w:type="spellStart"/>
            <w:r>
              <w:rPr>
                <w:sz w:val="28"/>
                <w:szCs w:val="28"/>
              </w:rPr>
              <w:t>відеосюжет</w:t>
            </w:r>
            <w:proofErr w:type="spellEnd"/>
            <w:r>
              <w:rPr>
                <w:sz w:val="28"/>
                <w:szCs w:val="28"/>
              </w:rPr>
              <w:t>, в якому дитина має показати, як вона бачать профілактику домашнього насильства у школі, сім’ї чи громаді.</w:t>
            </w:r>
          </w:p>
          <w:p w14:paraId="59467369" w14:textId="77777777" w:rsidR="006C3D56" w:rsidRDefault="00000000">
            <w:pPr>
              <w:pStyle w:val="af2"/>
              <w:widowControl w:val="0"/>
              <w:tabs>
                <w:tab w:val="left" w:pos="481"/>
              </w:tabs>
              <w:spacing w:before="0" w:after="0"/>
              <w:ind w:firstLine="336"/>
              <w:jc w:val="both"/>
              <w:rPr>
                <w:sz w:val="28"/>
                <w:szCs w:val="28"/>
              </w:rPr>
            </w:pPr>
            <w:r>
              <w:rPr>
                <w:sz w:val="28"/>
                <w:szCs w:val="28"/>
              </w:rPr>
              <w:t>Відобразити важливість толерантності, взаємної поваги, відповідальності та вміння вирішувати конфлікти без агресії.</w:t>
            </w:r>
          </w:p>
          <w:p w14:paraId="7EC662D3" w14:textId="77777777" w:rsidR="006C3D56" w:rsidRDefault="00000000">
            <w:pPr>
              <w:pStyle w:val="af2"/>
              <w:widowControl w:val="0"/>
              <w:tabs>
                <w:tab w:val="left" w:pos="481"/>
              </w:tabs>
              <w:spacing w:before="0" w:after="0"/>
              <w:ind w:firstLine="336"/>
              <w:jc w:val="both"/>
              <w:rPr>
                <w:sz w:val="28"/>
                <w:szCs w:val="28"/>
              </w:rPr>
            </w:pPr>
            <w:r>
              <w:rPr>
                <w:sz w:val="28"/>
                <w:szCs w:val="28"/>
              </w:rPr>
              <w:t>Закликати однолітків до активної позиції у запобіганні насильству.</w:t>
            </w:r>
          </w:p>
        </w:tc>
      </w:tr>
      <w:tr w:rsidR="006C3D56" w14:paraId="4B29E324" w14:textId="77777777">
        <w:tc>
          <w:tcPr>
            <w:tcW w:w="2802" w:type="dxa"/>
            <w:tcBorders>
              <w:top w:val="single" w:sz="4" w:space="0" w:color="000000"/>
              <w:left w:val="single" w:sz="4" w:space="0" w:color="000000"/>
              <w:bottom w:val="single" w:sz="4" w:space="0" w:color="000000"/>
              <w:right w:val="single" w:sz="4" w:space="0" w:color="000000"/>
            </w:tcBorders>
          </w:tcPr>
          <w:p w14:paraId="37B1DE35" w14:textId="77777777" w:rsidR="006C3D56" w:rsidRDefault="00000000">
            <w:pPr>
              <w:jc w:val="center"/>
              <w:outlineLvl w:val="2"/>
              <w:rPr>
                <w:b/>
                <w:bCs/>
                <w:sz w:val="28"/>
                <w:szCs w:val="28"/>
                <w:lang w:val="uk-UA" w:eastAsia="uk-UA"/>
              </w:rPr>
            </w:pPr>
            <w:r>
              <w:rPr>
                <w:b/>
                <w:bCs/>
                <w:sz w:val="28"/>
                <w:szCs w:val="28"/>
                <w:lang w:val="uk-UA" w:eastAsia="uk-UA"/>
              </w:rPr>
              <w:lastRenderedPageBreak/>
              <w:t>«Світ без насильства – світ рівності і поваги»</w:t>
            </w:r>
          </w:p>
          <w:p w14:paraId="3DA65C57" w14:textId="77777777" w:rsidR="006C3D56" w:rsidRDefault="006C3D56">
            <w:pPr>
              <w:jc w:val="center"/>
              <w:outlineLvl w:val="2"/>
              <w:rPr>
                <w:b/>
                <w:bCs/>
                <w:sz w:val="28"/>
                <w:szCs w:val="28"/>
                <w:lang w:val="uk-UA" w:eastAsia="uk-UA"/>
              </w:rPr>
            </w:pPr>
          </w:p>
          <w:p w14:paraId="32313B37" w14:textId="77777777" w:rsidR="006C3D56" w:rsidRDefault="006C3D56">
            <w:pPr>
              <w:pStyle w:val="ac"/>
              <w:widowControl w:val="0"/>
              <w:ind w:left="0"/>
              <w:jc w:val="both"/>
              <w:rPr>
                <w:b/>
                <w:bCs/>
                <w:szCs w:val="28"/>
                <w:lang w:eastAsia="uk-UA"/>
              </w:rPr>
            </w:pPr>
          </w:p>
        </w:tc>
        <w:tc>
          <w:tcPr>
            <w:tcW w:w="6661" w:type="dxa"/>
            <w:tcBorders>
              <w:top w:val="single" w:sz="4" w:space="0" w:color="000000"/>
              <w:left w:val="single" w:sz="4" w:space="0" w:color="000000"/>
              <w:bottom w:val="single" w:sz="4" w:space="0" w:color="000000"/>
              <w:right w:val="single" w:sz="4" w:space="0" w:color="000000"/>
            </w:tcBorders>
          </w:tcPr>
          <w:p w14:paraId="25B97D01" w14:textId="77777777" w:rsidR="006C3D56" w:rsidRDefault="00000000">
            <w:pPr>
              <w:pStyle w:val="af2"/>
              <w:widowControl w:val="0"/>
              <w:spacing w:before="0" w:after="0"/>
              <w:ind w:firstLine="366"/>
              <w:jc w:val="both"/>
              <w:rPr>
                <w:sz w:val="28"/>
                <w:szCs w:val="28"/>
              </w:rPr>
            </w:pPr>
            <w:r>
              <w:rPr>
                <w:sz w:val="28"/>
                <w:szCs w:val="28"/>
              </w:rPr>
              <w:t>Створити приклади здорових, рівноправних і дружніх стосунків у родині та серед однолітків.</w:t>
            </w:r>
          </w:p>
          <w:p w14:paraId="57FD68E7" w14:textId="77777777" w:rsidR="006C3D56" w:rsidRDefault="00000000">
            <w:pPr>
              <w:pStyle w:val="af2"/>
              <w:widowControl w:val="0"/>
              <w:spacing w:before="0" w:after="0"/>
              <w:ind w:firstLine="366"/>
              <w:jc w:val="both"/>
              <w:rPr>
                <w:sz w:val="28"/>
                <w:szCs w:val="28"/>
              </w:rPr>
            </w:pPr>
            <w:r>
              <w:rPr>
                <w:sz w:val="28"/>
                <w:szCs w:val="28"/>
              </w:rPr>
              <w:t>Продемонструвати, що повага, підтримка та взаєморозуміння є альтернативою насильству.</w:t>
            </w:r>
          </w:p>
          <w:p w14:paraId="2FAE4215" w14:textId="77777777" w:rsidR="006C3D56" w:rsidRDefault="00000000">
            <w:pPr>
              <w:pStyle w:val="af2"/>
              <w:widowControl w:val="0"/>
              <w:spacing w:before="0" w:after="0"/>
              <w:ind w:firstLine="366"/>
              <w:jc w:val="both"/>
              <w:rPr>
                <w:sz w:val="28"/>
                <w:szCs w:val="28"/>
              </w:rPr>
            </w:pPr>
            <w:r>
              <w:rPr>
                <w:sz w:val="28"/>
                <w:szCs w:val="28"/>
              </w:rPr>
              <w:t>Показати позитивні моделі поведінки, які допомагають будувати безпечне та щасливе життя.</w:t>
            </w:r>
          </w:p>
        </w:tc>
      </w:tr>
    </w:tbl>
    <w:p w14:paraId="20FBA8CF" w14:textId="77777777" w:rsidR="006C3D56" w:rsidRDefault="006C3D56">
      <w:pPr>
        <w:pStyle w:val="ac"/>
        <w:ind w:left="0"/>
      </w:pPr>
    </w:p>
    <w:p w14:paraId="7187C0AC" w14:textId="77777777" w:rsidR="006C3D56" w:rsidRDefault="00000000">
      <w:pPr>
        <w:pStyle w:val="ac"/>
        <w:ind w:left="0" w:firstLine="4"/>
        <w:jc w:val="center"/>
        <w:rPr>
          <w:b/>
        </w:rPr>
      </w:pPr>
      <w:r>
        <w:rPr>
          <w:b/>
        </w:rPr>
        <w:t>Конкурс проводиться у чотири етапи</w:t>
      </w:r>
    </w:p>
    <w:p w14:paraId="7FF77E84" w14:textId="77777777" w:rsidR="006C3D56" w:rsidRDefault="00000000">
      <w:pPr>
        <w:pStyle w:val="ac"/>
        <w:ind w:left="0" w:firstLine="705"/>
        <w:jc w:val="both"/>
      </w:pPr>
      <w:r>
        <w:rPr>
          <w:b/>
        </w:rPr>
        <w:t>Перший етап (оголошення Конкурсу та збір робіт)</w:t>
      </w:r>
      <w:r>
        <w:t xml:space="preserve">: з 01 листопада по 01 грудня 2025 року </w:t>
      </w:r>
      <w:r>
        <w:rPr>
          <w:szCs w:val="28"/>
        </w:rPr>
        <w:t xml:space="preserve">(подання робіт на електронну адресу: </w:t>
      </w:r>
      <w:r>
        <w:rPr>
          <w:szCs w:val="28"/>
          <w:lang w:val="en-US"/>
        </w:rPr>
        <w:t>up</w:t>
      </w:r>
      <w:r>
        <w:rPr>
          <w:szCs w:val="28"/>
          <w:lang w:val="ru-RU"/>
        </w:rPr>
        <w:t>_</w:t>
      </w:r>
      <w:proofErr w:type="spellStart"/>
      <w:r>
        <w:rPr>
          <w:szCs w:val="28"/>
          <w:lang w:val="en-US"/>
        </w:rPr>
        <w:t>kharkiv</w:t>
      </w:r>
      <w:proofErr w:type="spellEnd"/>
      <w:r>
        <w:rPr>
          <w:szCs w:val="28"/>
          <w:lang w:val="ru-RU"/>
        </w:rPr>
        <w:t>@</w:t>
      </w:r>
      <w:proofErr w:type="spellStart"/>
      <w:r>
        <w:rPr>
          <w:szCs w:val="28"/>
          <w:lang w:val="en-US"/>
        </w:rPr>
        <w:t>ukr</w:t>
      </w:r>
      <w:proofErr w:type="spellEnd"/>
      <w:r>
        <w:rPr>
          <w:szCs w:val="28"/>
          <w:lang w:val="ru-RU"/>
        </w:rPr>
        <w:t>.</w:t>
      </w:r>
      <w:r>
        <w:rPr>
          <w:szCs w:val="28"/>
          <w:lang w:val="en-US"/>
        </w:rPr>
        <w:t>net</w:t>
      </w:r>
      <w:r>
        <w:rPr>
          <w:szCs w:val="28"/>
        </w:rPr>
        <w:t>).</w:t>
      </w:r>
    </w:p>
    <w:p w14:paraId="54BD8DDB" w14:textId="77777777" w:rsidR="006C3D56" w:rsidRDefault="00000000">
      <w:pPr>
        <w:pStyle w:val="ac"/>
        <w:ind w:left="0" w:firstLine="705"/>
        <w:jc w:val="both"/>
      </w:pPr>
      <w:r>
        <w:rPr>
          <w:b/>
          <w:szCs w:val="28"/>
        </w:rPr>
        <w:t>Другий етап (оцінювання робіт):</w:t>
      </w:r>
      <w:r>
        <w:rPr>
          <w:szCs w:val="28"/>
        </w:rPr>
        <w:t xml:space="preserve"> </w:t>
      </w:r>
      <w:r>
        <w:t>з 01 грудня по 07 грудня 2025 року.</w:t>
      </w:r>
    </w:p>
    <w:p w14:paraId="06F7E6CD" w14:textId="77777777" w:rsidR="006C3D56" w:rsidRDefault="00000000">
      <w:pPr>
        <w:pStyle w:val="ac"/>
        <w:ind w:left="0" w:firstLine="705"/>
        <w:jc w:val="both"/>
      </w:pPr>
      <w:r>
        <w:rPr>
          <w:b/>
        </w:rPr>
        <w:t>Третій етап (підведення підсумків та підготовка запрошень переможців)</w:t>
      </w:r>
      <w:r>
        <w:t>: 07 грудня по 10 грудня 2025 року;</w:t>
      </w:r>
    </w:p>
    <w:p w14:paraId="6F5DEA96" w14:textId="77777777" w:rsidR="006C3D56" w:rsidRDefault="00000000">
      <w:pPr>
        <w:pStyle w:val="ac"/>
        <w:ind w:left="0" w:firstLine="705"/>
        <w:jc w:val="both"/>
      </w:pPr>
      <w:r>
        <w:rPr>
          <w:b/>
        </w:rPr>
        <w:t>Четвертий етап (нагородження переможців):</w:t>
      </w:r>
      <w:r>
        <w:t xml:space="preserve"> 10-12 грудня 2025 року. </w:t>
      </w:r>
    </w:p>
    <w:p w14:paraId="00FD6B77" w14:textId="77777777" w:rsidR="006C3D56" w:rsidRDefault="006C3D56">
      <w:pPr>
        <w:pStyle w:val="ac"/>
        <w:ind w:left="0" w:firstLine="705"/>
        <w:jc w:val="both"/>
      </w:pPr>
    </w:p>
    <w:p w14:paraId="15106829" w14:textId="77777777" w:rsidR="006C3D56" w:rsidRDefault="00000000">
      <w:pPr>
        <w:keepNext/>
        <w:ind w:firstLine="567"/>
        <w:jc w:val="center"/>
        <w:outlineLvl w:val="1"/>
        <w:rPr>
          <w:b/>
          <w:bCs/>
          <w:iCs/>
          <w:sz w:val="28"/>
          <w:szCs w:val="28"/>
          <w:lang w:val="uk-UA"/>
        </w:rPr>
      </w:pPr>
      <w:r>
        <w:rPr>
          <w:b/>
          <w:bCs/>
          <w:iCs/>
          <w:sz w:val="28"/>
          <w:szCs w:val="28"/>
          <w:lang w:val="uk-UA"/>
        </w:rPr>
        <w:t>Умови подання та використання матеріалів</w:t>
      </w:r>
    </w:p>
    <w:p w14:paraId="31789BA7" w14:textId="77777777" w:rsidR="006C3D56" w:rsidRDefault="00000000">
      <w:pPr>
        <w:widowControl/>
        <w:ind w:firstLine="567"/>
        <w:jc w:val="both"/>
      </w:pPr>
      <w:r>
        <w:rPr>
          <w:b/>
          <w:bCs/>
          <w:sz w:val="28"/>
          <w:szCs w:val="28"/>
          <w:lang w:val="uk-UA" w:eastAsia="uk-UA"/>
        </w:rPr>
        <w:t>Термін подання</w:t>
      </w:r>
      <w:r>
        <w:rPr>
          <w:sz w:val="28"/>
          <w:szCs w:val="28"/>
          <w:lang w:val="uk-UA" w:eastAsia="uk-UA"/>
        </w:rPr>
        <w:t xml:space="preserve">: конкурсні роботи необхідно надіслати </w:t>
      </w:r>
      <w:r>
        <w:rPr>
          <w:b/>
          <w:bCs/>
          <w:sz w:val="28"/>
          <w:szCs w:val="28"/>
          <w:lang w:val="uk-UA" w:eastAsia="uk-UA"/>
        </w:rPr>
        <w:t>до 01 грудня 2025 року</w:t>
      </w:r>
      <w:r>
        <w:rPr>
          <w:sz w:val="28"/>
          <w:szCs w:val="28"/>
          <w:lang w:val="uk-UA" w:eastAsia="uk-UA"/>
        </w:rPr>
        <w:t xml:space="preserve"> включно. Роботи, надіслані після зазначеної дати, до розгляду не приймаються.</w:t>
      </w:r>
    </w:p>
    <w:p w14:paraId="7AF821D4" w14:textId="77777777" w:rsidR="006C3D56" w:rsidRDefault="00000000">
      <w:pPr>
        <w:widowControl/>
        <w:ind w:firstLine="567"/>
        <w:jc w:val="both"/>
      </w:pPr>
      <w:r>
        <w:rPr>
          <w:b/>
          <w:bCs/>
          <w:sz w:val="28"/>
          <w:szCs w:val="28"/>
          <w:lang w:val="uk-UA" w:eastAsia="uk-UA"/>
        </w:rPr>
        <w:t>Форма подання</w:t>
      </w:r>
      <w:r>
        <w:rPr>
          <w:sz w:val="28"/>
          <w:szCs w:val="28"/>
          <w:lang w:val="uk-UA" w:eastAsia="uk-UA"/>
        </w:rPr>
        <w:t xml:space="preserve">: </w:t>
      </w:r>
      <w:proofErr w:type="spellStart"/>
      <w:r>
        <w:rPr>
          <w:sz w:val="28"/>
          <w:szCs w:val="28"/>
          <w:lang w:val="uk-UA" w:eastAsia="uk-UA"/>
        </w:rPr>
        <w:t>відеосюжети</w:t>
      </w:r>
      <w:proofErr w:type="spellEnd"/>
      <w:r>
        <w:rPr>
          <w:sz w:val="28"/>
          <w:szCs w:val="28"/>
          <w:lang w:val="uk-UA" w:eastAsia="uk-UA"/>
        </w:rPr>
        <w:t xml:space="preserve"> надсилаються на електронну адресу </w:t>
      </w:r>
      <w:r>
        <w:rPr>
          <w:sz w:val="28"/>
          <w:szCs w:val="28"/>
          <w:lang w:val="en-US"/>
        </w:rPr>
        <w:t>up</w:t>
      </w:r>
      <w:r>
        <w:rPr>
          <w:sz w:val="28"/>
          <w:szCs w:val="28"/>
        </w:rPr>
        <w:t>_</w:t>
      </w:r>
      <w:proofErr w:type="spellStart"/>
      <w:r>
        <w:rPr>
          <w:sz w:val="28"/>
          <w:szCs w:val="28"/>
          <w:lang w:val="en-US"/>
        </w:rPr>
        <w:t>kharkiv</w:t>
      </w:r>
      <w:proofErr w:type="spellEnd"/>
      <w:r>
        <w:rPr>
          <w:sz w:val="28"/>
          <w:szCs w:val="28"/>
        </w:rPr>
        <w:t>@</w:t>
      </w:r>
      <w:proofErr w:type="spellStart"/>
      <w:r>
        <w:rPr>
          <w:sz w:val="28"/>
          <w:szCs w:val="28"/>
          <w:lang w:val="en-US"/>
        </w:rPr>
        <w:t>ukr</w:t>
      </w:r>
      <w:proofErr w:type="spellEnd"/>
      <w:r>
        <w:rPr>
          <w:sz w:val="28"/>
          <w:szCs w:val="28"/>
        </w:rPr>
        <w:t>.</w:t>
      </w:r>
      <w:r>
        <w:rPr>
          <w:sz w:val="28"/>
          <w:szCs w:val="28"/>
          <w:lang w:val="en-US"/>
        </w:rPr>
        <w:t>net</w:t>
      </w:r>
      <w:r>
        <w:rPr>
          <w:sz w:val="28"/>
          <w:szCs w:val="28"/>
          <w:lang w:val="uk-UA" w:eastAsia="uk-UA"/>
        </w:rPr>
        <w:t>.</w:t>
      </w:r>
    </w:p>
    <w:p w14:paraId="1C36C781" w14:textId="77777777" w:rsidR="006C3D56" w:rsidRDefault="00000000">
      <w:pPr>
        <w:widowControl/>
        <w:ind w:firstLine="567"/>
        <w:jc w:val="both"/>
      </w:pPr>
      <w:r>
        <w:rPr>
          <w:b/>
          <w:bCs/>
          <w:sz w:val="28"/>
          <w:szCs w:val="28"/>
          <w:lang w:val="uk-UA" w:eastAsia="uk-UA"/>
        </w:rPr>
        <w:t>Супровідна інформація</w:t>
      </w:r>
      <w:r>
        <w:rPr>
          <w:sz w:val="28"/>
          <w:szCs w:val="28"/>
          <w:lang w:val="uk-UA" w:eastAsia="uk-UA"/>
        </w:rPr>
        <w:t>: разом із роботою учасник обов’язково зазначає:</w:t>
      </w:r>
    </w:p>
    <w:p w14:paraId="7C9056EF" w14:textId="77777777" w:rsidR="006C3D56" w:rsidRDefault="00000000">
      <w:pPr>
        <w:widowControl/>
        <w:numPr>
          <w:ilvl w:val="0"/>
          <w:numId w:val="1"/>
        </w:numPr>
        <w:jc w:val="both"/>
        <w:rPr>
          <w:sz w:val="28"/>
          <w:szCs w:val="28"/>
          <w:lang w:val="uk-UA" w:eastAsia="uk-UA"/>
        </w:rPr>
      </w:pPr>
      <w:r>
        <w:rPr>
          <w:sz w:val="28"/>
          <w:szCs w:val="28"/>
          <w:lang w:val="uk-UA" w:eastAsia="uk-UA"/>
        </w:rPr>
        <w:t>прізвище, ім’я, вік;</w:t>
      </w:r>
    </w:p>
    <w:p w14:paraId="4863FC12" w14:textId="77777777" w:rsidR="006C3D56" w:rsidRDefault="00000000">
      <w:pPr>
        <w:widowControl/>
        <w:numPr>
          <w:ilvl w:val="0"/>
          <w:numId w:val="1"/>
        </w:numPr>
        <w:jc w:val="both"/>
        <w:rPr>
          <w:sz w:val="28"/>
          <w:szCs w:val="28"/>
          <w:lang w:val="uk-UA" w:eastAsia="uk-UA"/>
        </w:rPr>
      </w:pPr>
      <w:r>
        <w:rPr>
          <w:sz w:val="28"/>
          <w:szCs w:val="28"/>
          <w:lang w:val="uk-UA" w:eastAsia="uk-UA"/>
        </w:rPr>
        <w:t>місце навчання (назва закладу освіти, клас/група);</w:t>
      </w:r>
    </w:p>
    <w:p w14:paraId="3ECA1216" w14:textId="77777777" w:rsidR="006C3D56" w:rsidRDefault="00000000">
      <w:pPr>
        <w:widowControl/>
        <w:numPr>
          <w:ilvl w:val="0"/>
          <w:numId w:val="1"/>
        </w:numPr>
        <w:jc w:val="both"/>
        <w:rPr>
          <w:sz w:val="28"/>
          <w:szCs w:val="28"/>
          <w:lang w:val="uk-UA" w:eastAsia="uk-UA"/>
        </w:rPr>
      </w:pPr>
      <w:r>
        <w:rPr>
          <w:sz w:val="28"/>
          <w:szCs w:val="28"/>
          <w:lang w:val="uk-UA" w:eastAsia="uk-UA"/>
        </w:rPr>
        <w:t>контактні дані (телефон, електронна пошта);</w:t>
      </w:r>
    </w:p>
    <w:p w14:paraId="69249DC5" w14:textId="77777777" w:rsidR="006C3D56" w:rsidRDefault="00000000">
      <w:pPr>
        <w:widowControl/>
        <w:numPr>
          <w:ilvl w:val="0"/>
          <w:numId w:val="1"/>
        </w:numPr>
        <w:jc w:val="both"/>
        <w:rPr>
          <w:sz w:val="28"/>
          <w:szCs w:val="28"/>
          <w:lang w:val="uk-UA" w:eastAsia="uk-UA"/>
        </w:rPr>
      </w:pPr>
      <w:r>
        <w:rPr>
          <w:sz w:val="28"/>
          <w:szCs w:val="28"/>
          <w:lang w:val="uk-UA" w:eastAsia="uk-UA"/>
        </w:rPr>
        <w:t>короткий опис відео (до 5 речень).</w:t>
      </w:r>
    </w:p>
    <w:p w14:paraId="3CC58F38" w14:textId="77777777" w:rsidR="006C3D56" w:rsidRDefault="006C3D56">
      <w:pPr>
        <w:widowControl/>
        <w:jc w:val="both"/>
        <w:rPr>
          <w:sz w:val="28"/>
          <w:szCs w:val="28"/>
          <w:lang w:val="uk-UA" w:eastAsia="uk-UA"/>
        </w:rPr>
      </w:pPr>
    </w:p>
    <w:p w14:paraId="02142C77" w14:textId="77777777" w:rsidR="006C3D56" w:rsidRDefault="00000000">
      <w:pPr>
        <w:widowControl/>
        <w:ind w:firstLine="4"/>
        <w:jc w:val="center"/>
        <w:rPr>
          <w:b/>
          <w:bCs/>
          <w:sz w:val="28"/>
          <w:szCs w:val="28"/>
          <w:lang w:val="uk-UA" w:eastAsia="uk-UA"/>
        </w:rPr>
      </w:pPr>
      <w:r>
        <w:rPr>
          <w:b/>
          <w:bCs/>
          <w:sz w:val="28"/>
          <w:szCs w:val="28"/>
          <w:lang w:val="uk-UA" w:eastAsia="uk-UA"/>
        </w:rPr>
        <w:t>Розміщення та популяризація робіт</w:t>
      </w:r>
    </w:p>
    <w:p w14:paraId="5AFA91E4" w14:textId="77777777" w:rsidR="006C3D56" w:rsidRDefault="00000000">
      <w:pPr>
        <w:widowControl/>
        <w:numPr>
          <w:ilvl w:val="0"/>
          <w:numId w:val="2"/>
        </w:numPr>
        <w:ind w:left="0" w:firstLine="360"/>
        <w:jc w:val="both"/>
        <w:rPr>
          <w:lang w:val="uk-UA"/>
        </w:rPr>
      </w:pPr>
      <w:proofErr w:type="spellStart"/>
      <w:r>
        <w:rPr>
          <w:sz w:val="28"/>
          <w:szCs w:val="28"/>
          <w:lang w:val="uk-UA" w:eastAsia="uk-UA"/>
        </w:rPr>
        <w:t>Відеосюжети</w:t>
      </w:r>
      <w:proofErr w:type="spellEnd"/>
      <w:r>
        <w:rPr>
          <w:sz w:val="28"/>
          <w:szCs w:val="28"/>
          <w:lang w:val="uk-UA" w:eastAsia="uk-UA"/>
        </w:rPr>
        <w:t xml:space="preserve">, що здобули перемогу або увійшли до числа призерів, після завершення Конкурсу будуть розміщені на офіційних сторінках </w:t>
      </w:r>
      <w:r>
        <w:rPr>
          <w:b/>
          <w:bCs/>
          <w:sz w:val="28"/>
          <w:szCs w:val="28"/>
          <w:lang w:val="uk-UA" w:eastAsia="uk-UA"/>
        </w:rPr>
        <w:t>Ювенальної поліції України</w:t>
      </w:r>
      <w:r>
        <w:rPr>
          <w:sz w:val="28"/>
          <w:szCs w:val="28"/>
          <w:lang w:val="uk-UA" w:eastAsia="uk-UA"/>
        </w:rPr>
        <w:t>.</w:t>
      </w:r>
    </w:p>
    <w:p w14:paraId="59BBCEAA" w14:textId="77777777" w:rsidR="006C3D56" w:rsidRDefault="00000000">
      <w:pPr>
        <w:widowControl/>
        <w:numPr>
          <w:ilvl w:val="0"/>
          <w:numId w:val="2"/>
        </w:numPr>
        <w:ind w:left="0" w:firstLine="360"/>
        <w:jc w:val="both"/>
        <w:rPr>
          <w:sz w:val="28"/>
          <w:szCs w:val="28"/>
          <w:lang w:val="uk-UA" w:eastAsia="uk-UA"/>
        </w:rPr>
      </w:pPr>
      <w:r>
        <w:rPr>
          <w:sz w:val="28"/>
          <w:szCs w:val="28"/>
          <w:lang w:val="uk-UA" w:eastAsia="uk-UA"/>
        </w:rPr>
        <w:t>Найкращі роботи також можуть бути використані під час проведення інформаційно-просвітницьких заходів у закладах освіти та громадах, як приклади активної позиції молоді у протидії насильству.</w:t>
      </w:r>
    </w:p>
    <w:p w14:paraId="14F443C0" w14:textId="77777777" w:rsidR="006C3D56" w:rsidRDefault="00000000">
      <w:pPr>
        <w:widowControl/>
        <w:numPr>
          <w:ilvl w:val="0"/>
          <w:numId w:val="2"/>
        </w:numPr>
        <w:ind w:left="0" w:firstLine="360"/>
        <w:jc w:val="both"/>
        <w:rPr>
          <w:sz w:val="28"/>
          <w:szCs w:val="28"/>
          <w:lang w:val="uk-UA" w:eastAsia="uk-UA"/>
        </w:rPr>
      </w:pPr>
      <w:r>
        <w:rPr>
          <w:sz w:val="28"/>
          <w:szCs w:val="28"/>
          <w:lang w:val="uk-UA" w:eastAsia="uk-UA"/>
        </w:rPr>
        <w:t>Автори надають згоду на використання та публікацію своїх матеріалів організаторами Конкурсу без обмежень у часі та території.</w:t>
      </w:r>
    </w:p>
    <w:p w14:paraId="79D7D71E" w14:textId="77777777" w:rsidR="006C3D56" w:rsidRDefault="006C3D56">
      <w:pPr>
        <w:widowControl/>
        <w:jc w:val="both"/>
        <w:rPr>
          <w:sz w:val="28"/>
          <w:szCs w:val="28"/>
          <w:lang w:val="uk-UA" w:eastAsia="uk-UA"/>
        </w:rPr>
      </w:pPr>
    </w:p>
    <w:p w14:paraId="686486D8" w14:textId="77777777" w:rsidR="006C3D56" w:rsidRDefault="006C3D56">
      <w:pPr>
        <w:widowControl/>
        <w:jc w:val="both"/>
        <w:rPr>
          <w:sz w:val="28"/>
          <w:szCs w:val="28"/>
          <w:lang w:val="uk-UA" w:eastAsia="uk-UA"/>
        </w:rPr>
      </w:pPr>
    </w:p>
    <w:p w14:paraId="7395EA80" w14:textId="77777777" w:rsidR="006C3D56" w:rsidRDefault="006C3D56">
      <w:pPr>
        <w:widowControl/>
        <w:jc w:val="both"/>
        <w:rPr>
          <w:sz w:val="28"/>
          <w:szCs w:val="28"/>
          <w:lang w:val="uk-UA" w:eastAsia="uk-UA"/>
        </w:rPr>
      </w:pPr>
    </w:p>
    <w:p w14:paraId="59522F21" w14:textId="77777777" w:rsidR="006C3D56" w:rsidRDefault="00000000">
      <w:pPr>
        <w:widowControl/>
        <w:ind w:firstLine="567"/>
        <w:jc w:val="center"/>
        <w:outlineLvl w:val="2"/>
        <w:rPr>
          <w:b/>
          <w:bCs/>
          <w:sz w:val="28"/>
          <w:szCs w:val="28"/>
          <w:lang w:val="uk-UA"/>
        </w:rPr>
      </w:pPr>
      <w:r>
        <w:rPr>
          <w:b/>
          <w:bCs/>
          <w:sz w:val="28"/>
          <w:szCs w:val="28"/>
          <w:lang w:val="uk-UA"/>
        </w:rPr>
        <w:t>Формат та технічні вимоги до відео</w:t>
      </w:r>
    </w:p>
    <w:p w14:paraId="40E6DDEE" w14:textId="77777777" w:rsidR="006C3D56" w:rsidRDefault="00000000">
      <w:pPr>
        <w:widowControl/>
        <w:numPr>
          <w:ilvl w:val="0"/>
          <w:numId w:val="3"/>
        </w:numPr>
        <w:jc w:val="both"/>
      </w:pPr>
      <w:r>
        <w:rPr>
          <w:b/>
          <w:bCs/>
          <w:sz w:val="28"/>
          <w:szCs w:val="28"/>
          <w:lang w:val="uk-UA" w:eastAsia="uk-UA"/>
        </w:rPr>
        <w:t>Тривалість</w:t>
      </w:r>
      <w:r>
        <w:rPr>
          <w:sz w:val="28"/>
          <w:szCs w:val="28"/>
          <w:lang w:val="uk-UA" w:eastAsia="uk-UA"/>
        </w:rPr>
        <w:t>: від 1 до 3 хвилин.</w:t>
      </w:r>
    </w:p>
    <w:p w14:paraId="73DCBE3D" w14:textId="77777777" w:rsidR="006C3D56" w:rsidRDefault="00000000">
      <w:pPr>
        <w:widowControl/>
        <w:numPr>
          <w:ilvl w:val="0"/>
          <w:numId w:val="3"/>
        </w:numPr>
        <w:jc w:val="both"/>
      </w:pPr>
      <w:r>
        <w:rPr>
          <w:b/>
          <w:bCs/>
          <w:sz w:val="28"/>
          <w:szCs w:val="28"/>
          <w:lang w:val="uk-UA" w:eastAsia="uk-UA"/>
        </w:rPr>
        <w:t>Формат файлу</w:t>
      </w:r>
      <w:r>
        <w:rPr>
          <w:sz w:val="28"/>
          <w:szCs w:val="28"/>
          <w:lang w:val="uk-UA" w:eastAsia="uk-UA"/>
        </w:rPr>
        <w:t>: MP4 або MOV.</w:t>
      </w:r>
    </w:p>
    <w:p w14:paraId="767B0EA3" w14:textId="77777777" w:rsidR="006C3D56" w:rsidRDefault="00000000">
      <w:pPr>
        <w:widowControl/>
        <w:numPr>
          <w:ilvl w:val="0"/>
          <w:numId w:val="3"/>
        </w:numPr>
        <w:jc w:val="both"/>
      </w:pPr>
      <w:r>
        <w:rPr>
          <w:b/>
          <w:bCs/>
          <w:sz w:val="28"/>
          <w:szCs w:val="28"/>
          <w:lang w:val="uk-UA" w:eastAsia="uk-UA"/>
        </w:rPr>
        <w:lastRenderedPageBreak/>
        <w:t>Якість відео</w:t>
      </w:r>
      <w:r>
        <w:rPr>
          <w:sz w:val="28"/>
          <w:szCs w:val="28"/>
          <w:lang w:val="uk-UA" w:eastAsia="uk-UA"/>
        </w:rPr>
        <w:t>: не нижче 720р.</w:t>
      </w:r>
    </w:p>
    <w:p w14:paraId="69ED7361" w14:textId="77777777" w:rsidR="006C3D56" w:rsidRDefault="00000000">
      <w:pPr>
        <w:widowControl/>
        <w:numPr>
          <w:ilvl w:val="0"/>
          <w:numId w:val="3"/>
        </w:numPr>
        <w:jc w:val="both"/>
      </w:pPr>
      <w:r>
        <w:rPr>
          <w:b/>
          <w:bCs/>
          <w:sz w:val="28"/>
          <w:szCs w:val="28"/>
          <w:lang w:val="uk-UA" w:eastAsia="uk-UA"/>
        </w:rPr>
        <w:t>Зйомка</w:t>
      </w:r>
      <w:r>
        <w:rPr>
          <w:sz w:val="28"/>
          <w:szCs w:val="28"/>
          <w:lang w:val="uk-UA" w:eastAsia="uk-UA"/>
        </w:rPr>
        <w:t>: горизонтальна або вертикальна (за змістом, але придатна для розміщення у соцмережах).</w:t>
      </w:r>
    </w:p>
    <w:p w14:paraId="55704D4B" w14:textId="77777777" w:rsidR="006C3D56" w:rsidRDefault="00000000">
      <w:pPr>
        <w:widowControl/>
        <w:numPr>
          <w:ilvl w:val="0"/>
          <w:numId w:val="3"/>
        </w:numPr>
        <w:jc w:val="both"/>
      </w:pPr>
      <w:r>
        <w:rPr>
          <w:b/>
          <w:bCs/>
          <w:sz w:val="28"/>
          <w:szCs w:val="28"/>
          <w:lang w:val="uk-UA" w:eastAsia="uk-UA"/>
        </w:rPr>
        <w:t>Заборонено</w:t>
      </w:r>
      <w:r>
        <w:rPr>
          <w:sz w:val="28"/>
          <w:szCs w:val="28"/>
          <w:lang w:val="uk-UA" w:eastAsia="uk-UA"/>
        </w:rPr>
        <w:t>: використання матеріалів, що містять сцени реального насильства, дискримінацію чи ненормативну лексику.</w:t>
      </w:r>
    </w:p>
    <w:p w14:paraId="50521627" w14:textId="77777777" w:rsidR="006C3D56" w:rsidRDefault="006C3D56">
      <w:pPr>
        <w:widowControl/>
        <w:jc w:val="both"/>
        <w:rPr>
          <w:sz w:val="28"/>
          <w:szCs w:val="28"/>
          <w:lang w:val="uk-UA" w:eastAsia="uk-UA"/>
        </w:rPr>
      </w:pPr>
    </w:p>
    <w:p w14:paraId="7828C32F" w14:textId="77777777" w:rsidR="006C3D56" w:rsidRDefault="00000000">
      <w:pPr>
        <w:keepNext/>
        <w:ind w:firstLine="4"/>
        <w:jc w:val="center"/>
        <w:outlineLvl w:val="1"/>
        <w:rPr>
          <w:b/>
          <w:bCs/>
          <w:iCs/>
          <w:sz w:val="28"/>
          <w:szCs w:val="28"/>
          <w:lang w:val="uk-UA"/>
        </w:rPr>
      </w:pPr>
      <w:r>
        <w:rPr>
          <w:b/>
          <w:bCs/>
          <w:iCs/>
          <w:sz w:val="28"/>
          <w:szCs w:val="28"/>
          <w:lang w:val="uk-UA"/>
        </w:rPr>
        <w:t>Підсумки та нагородження</w:t>
      </w:r>
    </w:p>
    <w:p w14:paraId="4ED4ED4A" w14:textId="77777777" w:rsidR="006C3D56" w:rsidRDefault="00000000">
      <w:pPr>
        <w:widowControl/>
        <w:ind w:firstLine="567"/>
        <w:jc w:val="both"/>
      </w:pPr>
      <w:r>
        <w:rPr>
          <w:sz w:val="28"/>
          <w:szCs w:val="28"/>
          <w:lang w:val="uk-UA" w:eastAsia="uk-UA"/>
        </w:rPr>
        <w:t xml:space="preserve">Автори найкращих робіт отримають </w:t>
      </w:r>
      <w:r>
        <w:rPr>
          <w:b/>
          <w:bCs/>
          <w:sz w:val="28"/>
          <w:szCs w:val="28"/>
          <w:lang w:val="uk-UA" w:eastAsia="uk-UA"/>
        </w:rPr>
        <w:t>цінні подарунки та відзнаки</w:t>
      </w:r>
      <w:r>
        <w:rPr>
          <w:sz w:val="28"/>
          <w:szCs w:val="28"/>
          <w:lang w:val="uk-UA" w:eastAsia="uk-UA"/>
        </w:rPr>
        <w:t>.</w:t>
      </w:r>
    </w:p>
    <w:p w14:paraId="59A01C9A" w14:textId="77777777" w:rsidR="006C3D56" w:rsidRDefault="00000000">
      <w:pPr>
        <w:widowControl/>
        <w:ind w:firstLine="567"/>
        <w:jc w:val="both"/>
      </w:pPr>
      <w:r>
        <w:rPr>
          <w:sz w:val="28"/>
          <w:szCs w:val="28"/>
          <w:lang w:val="uk-UA" w:eastAsia="uk-UA"/>
        </w:rPr>
        <w:t xml:space="preserve">Орієнтовна кількість переможців – </w:t>
      </w:r>
      <w:r>
        <w:rPr>
          <w:b/>
          <w:bCs/>
          <w:sz w:val="28"/>
          <w:szCs w:val="28"/>
          <w:lang w:val="uk-UA" w:eastAsia="uk-UA"/>
        </w:rPr>
        <w:t>72 особи (по три переможця у кожному регіоні)</w:t>
      </w:r>
      <w:r>
        <w:rPr>
          <w:sz w:val="28"/>
          <w:szCs w:val="28"/>
          <w:lang w:val="uk-UA" w:eastAsia="uk-UA"/>
        </w:rPr>
        <w:t>.</w:t>
      </w:r>
    </w:p>
    <w:p w14:paraId="6E762F49" w14:textId="77777777" w:rsidR="006C3D56" w:rsidRDefault="00000000">
      <w:pPr>
        <w:widowControl/>
        <w:ind w:firstLine="567"/>
        <w:jc w:val="both"/>
      </w:pPr>
      <w:r>
        <w:rPr>
          <w:sz w:val="28"/>
          <w:szCs w:val="28"/>
          <w:lang w:val="uk-UA" w:eastAsia="uk-UA"/>
        </w:rPr>
        <w:t xml:space="preserve">Додатково можуть бути визначені </w:t>
      </w:r>
      <w:r>
        <w:rPr>
          <w:b/>
          <w:bCs/>
          <w:sz w:val="28"/>
          <w:szCs w:val="28"/>
          <w:lang w:val="uk-UA" w:eastAsia="uk-UA"/>
        </w:rPr>
        <w:t>3 спеціальні відзнаки журі</w:t>
      </w:r>
      <w:r>
        <w:rPr>
          <w:sz w:val="28"/>
          <w:szCs w:val="28"/>
          <w:lang w:val="uk-UA" w:eastAsia="uk-UA"/>
        </w:rPr>
        <w:t>.</w:t>
      </w:r>
    </w:p>
    <w:p w14:paraId="47010093" w14:textId="77777777" w:rsidR="006C3D56" w:rsidRDefault="006C3D56">
      <w:pPr>
        <w:widowControl/>
        <w:ind w:firstLine="567"/>
        <w:jc w:val="both"/>
        <w:rPr>
          <w:sz w:val="28"/>
          <w:szCs w:val="28"/>
          <w:lang w:val="uk-UA" w:eastAsia="uk-UA"/>
        </w:rPr>
      </w:pPr>
    </w:p>
    <w:p w14:paraId="0C7FE764" w14:textId="77777777" w:rsidR="006C3D56" w:rsidRDefault="006C3D56">
      <w:pPr>
        <w:widowControl/>
        <w:ind w:firstLine="567"/>
        <w:jc w:val="both"/>
        <w:rPr>
          <w:sz w:val="28"/>
          <w:szCs w:val="28"/>
          <w:lang w:val="uk-UA" w:eastAsia="uk-UA"/>
        </w:rPr>
      </w:pPr>
    </w:p>
    <w:p w14:paraId="21DC8E98" w14:textId="77777777" w:rsidR="006C3D56" w:rsidRDefault="00000000">
      <w:pPr>
        <w:widowControl/>
        <w:jc w:val="both"/>
        <w:rPr>
          <w:b/>
          <w:sz w:val="28"/>
          <w:szCs w:val="28"/>
          <w:lang w:val="uk-UA" w:eastAsia="uk-UA"/>
        </w:rPr>
      </w:pPr>
      <w:r>
        <w:rPr>
          <w:b/>
          <w:sz w:val="28"/>
          <w:szCs w:val="28"/>
          <w:lang w:val="uk-UA" w:eastAsia="uk-UA"/>
        </w:rPr>
        <w:t>ВЮП УПД ГУНП в Харківській області</w:t>
      </w:r>
    </w:p>
    <w:sectPr w:rsidR="006C3D56">
      <w:headerReference w:type="default" r:id="rId7"/>
      <w:headerReference w:type="first" r:id="rId8"/>
      <w:pgSz w:w="11906" w:h="16838"/>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3B6D" w14:textId="77777777" w:rsidR="00BE3EC8" w:rsidRDefault="00BE3EC8">
      <w:r>
        <w:separator/>
      </w:r>
    </w:p>
  </w:endnote>
  <w:endnote w:type="continuationSeparator" w:id="0">
    <w:p w14:paraId="54995463" w14:textId="77777777" w:rsidR="00BE3EC8" w:rsidRDefault="00BE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rlito">
    <w:altName w:val="Calibri"/>
    <w:charset w:val="01"/>
    <w:family w:val="roman"/>
    <w:pitch w:val="variable"/>
  </w:font>
  <w:font w:name="Noto Serif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Calibri">
    <w:panose1 w:val="00000000000000000000"/>
    <w:charset w:val="00"/>
    <w:family w:val="roman"/>
    <w:notTrueType/>
    <w:pitch w:val="default"/>
  </w:font>
  <w:font w:name="Noto Sans CJK SC">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105B" w14:textId="77777777" w:rsidR="00BE3EC8" w:rsidRDefault="00BE3EC8">
      <w:r>
        <w:separator/>
      </w:r>
    </w:p>
  </w:footnote>
  <w:footnote w:type="continuationSeparator" w:id="0">
    <w:p w14:paraId="61690443" w14:textId="77777777" w:rsidR="00BE3EC8" w:rsidRDefault="00BE3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1138" w14:textId="77777777" w:rsidR="006C3D56" w:rsidRDefault="00000000">
    <w:pPr>
      <w:pStyle w:val="af0"/>
      <w:jc w:val="center"/>
    </w:pPr>
    <w:r>
      <w:fldChar w:fldCharType="begin"/>
    </w:r>
    <w:r>
      <w:instrText xml:space="preserve"> PAGE </w:instrText>
    </w:r>
    <w:r>
      <w:fldChar w:fldCharType="separate"/>
    </w:r>
    <w:r>
      <w:t>3</w:t>
    </w:r>
    <w:r>
      <w:fldChar w:fldCharType="end"/>
    </w:r>
  </w:p>
  <w:p w14:paraId="13A266B1" w14:textId="77777777" w:rsidR="006C3D56" w:rsidRDefault="006C3D5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9656" w14:textId="77777777" w:rsidR="006C3D56" w:rsidRDefault="006C3D5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14F"/>
    <w:multiLevelType w:val="multilevel"/>
    <w:tmpl w:val="092413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610304"/>
    <w:multiLevelType w:val="multilevel"/>
    <w:tmpl w:val="D6146606"/>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41B62ABE"/>
    <w:multiLevelType w:val="multilevel"/>
    <w:tmpl w:val="EA427300"/>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749C4B6C"/>
    <w:multiLevelType w:val="multilevel"/>
    <w:tmpl w:val="7E867854"/>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510723651">
    <w:abstractNumId w:val="2"/>
  </w:num>
  <w:num w:numId="2" w16cid:durableId="1274287060">
    <w:abstractNumId w:val="3"/>
  </w:num>
  <w:num w:numId="3" w16cid:durableId="2087066980">
    <w:abstractNumId w:val="1"/>
  </w:num>
  <w:num w:numId="4" w16cid:durableId="58040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C3D56"/>
    <w:rsid w:val="0022379D"/>
    <w:rsid w:val="006C3D56"/>
    <w:rsid w:val="00BE3EC8"/>
    <w:rsid w:val="00D16F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A691"/>
  <w15:docId w15:val="{643F8EC1-7948-4516-9603-BE01170F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rlito" w:eastAsia="Noto Serif SC" w:hAnsi="Carlito" w:cs="Noto Sans Devanagari"/>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style>
  <w:style w:type="character" w:customStyle="1" w:styleId="WW8Num10z0">
    <w:name w:val="WW8Num10z0"/>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Times New Roman" w:eastAsia="Times New Roman" w:hAnsi="Times New Roman" w:cs="Times New Roman"/>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Symbol" w:hAnsi="Symbol" w:cs="Symbol"/>
      <w:sz w:val="20"/>
    </w:rPr>
  </w:style>
  <w:style w:type="character" w:customStyle="1" w:styleId="WW8Num22z1">
    <w:name w:val="WW8Num22z1"/>
    <w:qFormat/>
    <w:rPr>
      <w:rFonts w:ascii="Courier New" w:hAnsi="Courier New" w:cs="Courier New"/>
      <w:sz w:val="20"/>
    </w:rPr>
  </w:style>
  <w:style w:type="character" w:customStyle="1" w:styleId="WW8Num22z2">
    <w:name w:val="WW8Num22z2"/>
    <w:qFormat/>
    <w:rPr>
      <w:rFonts w:ascii="Wingdings" w:hAnsi="Wingdings" w:cs="Wingdings"/>
      <w:sz w:val="20"/>
    </w:rPr>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a3">
    <w:name w:val="Верхний колонтитул Знак"/>
    <w:qFormat/>
    <w:rPr>
      <w:lang w:val="ru-RU"/>
    </w:rPr>
  </w:style>
  <w:style w:type="character" w:customStyle="1" w:styleId="a4">
    <w:name w:val="Нижний колонтитул Знак"/>
    <w:qFormat/>
    <w:rPr>
      <w:lang w:val="ru-RU"/>
    </w:rPr>
  </w:style>
  <w:style w:type="character" w:customStyle="1" w:styleId="rvts23">
    <w:name w:val="rvts23"/>
    <w:basedOn w:val="a0"/>
    <w:qFormat/>
  </w:style>
  <w:style w:type="character" w:styleId="a5">
    <w:name w:val="Strong"/>
    <w:qFormat/>
    <w:rPr>
      <w:b/>
      <w:bCs/>
    </w:rPr>
  </w:style>
  <w:style w:type="character" w:styleId="a6">
    <w:name w:val="Hyperlink"/>
    <w:rPr>
      <w:color w:val="0000FF"/>
      <w:u w:val="single"/>
    </w:rPr>
  </w:style>
  <w:style w:type="paragraph" w:customStyle="1" w:styleId="a7">
    <w:name w:val="Заголовок"/>
    <w:basedOn w:val="a"/>
    <w:next w:val="a8"/>
    <w:qFormat/>
    <w:pPr>
      <w:keepNext/>
      <w:spacing w:before="240" w:after="120"/>
    </w:pPr>
    <w:rPr>
      <w:rFonts w:ascii="Carlito;Calibri" w:eastAsia="Noto Sans CJK SC" w:hAnsi="Carlito;Calibri" w:cs="Noto Sans Devanagari"/>
      <w:sz w:val="28"/>
      <w:szCs w:val="28"/>
    </w:rPr>
  </w:style>
  <w:style w:type="paragraph" w:styleId="a8">
    <w:name w:val="Body Text"/>
    <w:basedOn w:val="a"/>
    <w:pPr>
      <w:spacing w:after="140" w:line="276" w:lineRule="auto"/>
    </w:pPr>
  </w:style>
  <w:style w:type="paragraph" w:styleId="a9">
    <w:name w:val="List"/>
    <w:basedOn w:val="a8"/>
    <w:rPr>
      <w:rFonts w:cs="Noto Sans Devanagari"/>
    </w:rPr>
  </w:style>
  <w:style w:type="paragraph" w:styleId="aa">
    <w:name w:val="caption"/>
    <w:basedOn w:val="a"/>
    <w:qFormat/>
    <w:pPr>
      <w:suppressLineNumbers/>
      <w:spacing w:before="120" w:after="120"/>
    </w:pPr>
    <w:rPr>
      <w:rFonts w:cs="Noto Sans Devanagari"/>
      <w:i/>
      <w:iCs/>
      <w:sz w:val="24"/>
      <w:szCs w:val="24"/>
    </w:rPr>
  </w:style>
  <w:style w:type="paragraph" w:customStyle="1" w:styleId="ab">
    <w:name w:val="Покажчик"/>
    <w:basedOn w:val="a"/>
    <w:qFormat/>
    <w:pPr>
      <w:suppressLineNumbers/>
    </w:pPr>
    <w:rPr>
      <w:rFonts w:cs="Noto Sans Devanagari"/>
    </w:rPr>
  </w:style>
  <w:style w:type="paragraph" w:customStyle="1" w:styleId="caption1">
    <w:name w:val="caption1"/>
    <w:basedOn w:val="a"/>
    <w:qFormat/>
    <w:pPr>
      <w:suppressLineNumbers/>
      <w:spacing w:before="120" w:after="120"/>
    </w:pPr>
    <w:rPr>
      <w:rFonts w:cs="Noto Sans Devanagari"/>
      <w:i/>
      <w:iCs/>
      <w:sz w:val="24"/>
      <w:szCs w:val="24"/>
    </w:rPr>
  </w:style>
  <w:style w:type="paragraph" w:customStyle="1" w:styleId="Caption11">
    <w:name w:val="Caption11"/>
    <w:basedOn w:val="a"/>
    <w:qFormat/>
    <w:pPr>
      <w:suppressLineNumbers/>
      <w:spacing w:before="120" w:after="120"/>
    </w:pPr>
    <w:rPr>
      <w:rFonts w:cs="Noto Sans Devanagari"/>
      <w:i/>
      <w:iCs/>
      <w:sz w:val="24"/>
      <w:szCs w:val="24"/>
    </w:rPr>
  </w:style>
  <w:style w:type="paragraph" w:customStyle="1" w:styleId="Caption111">
    <w:name w:val="Caption111"/>
    <w:basedOn w:val="a"/>
    <w:qFormat/>
    <w:pPr>
      <w:suppressLineNumbers/>
      <w:spacing w:before="120" w:after="120"/>
    </w:pPr>
    <w:rPr>
      <w:rFonts w:cs="Noto Sans Devanagari"/>
      <w:i/>
      <w:iCs/>
      <w:sz w:val="24"/>
      <w:szCs w:val="24"/>
    </w:rPr>
  </w:style>
  <w:style w:type="paragraph" w:customStyle="1" w:styleId="Caption1111">
    <w:name w:val="Caption1111"/>
    <w:basedOn w:val="a"/>
    <w:qFormat/>
    <w:pPr>
      <w:suppressLineNumbers/>
      <w:spacing w:before="120" w:after="120"/>
    </w:pPr>
    <w:rPr>
      <w:rFonts w:cs="Noto Sans Devanagari"/>
      <w:i/>
      <w:iCs/>
      <w:sz w:val="24"/>
      <w:szCs w:val="24"/>
    </w:rPr>
  </w:style>
  <w:style w:type="paragraph" w:customStyle="1" w:styleId="Caption11111">
    <w:name w:val="Caption11111"/>
    <w:basedOn w:val="a"/>
    <w:qFormat/>
    <w:pPr>
      <w:suppressLineNumbers/>
      <w:spacing w:before="120" w:after="120"/>
    </w:pPr>
    <w:rPr>
      <w:rFonts w:cs="Noto Sans Devanagari"/>
      <w:i/>
      <w:iCs/>
      <w:sz w:val="24"/>
      <w:szCs w:val="24"/>
    </w:rPr>
  </w:style>
  <w:style w:type="paragraph" w:customStyle="1" w:styleId="Caption111111">
    <w:name w:val="Caption111111"/>
    <w:basedOn w:val="a"/>
    <w:qFormat/>
    <w:pPr>
      <w:suppressLineNumbers/>
      <w:spacing w:before="120" w:after="120"/>
    </w:pPr>
    <w:rPr>
      <w:rFonts w:cs="Noto Sans Devanagari"/>
      <w:i/>
      <w:iCs/>
      <w:sz w:val="24"/>
      <w:szCs w:val="24"/>
    </w:rPr>
  </w:style>
  <w:style w:type="paragraph" w:styleId="ac">
    <w:name w:val="List Paragraph"/>
    <w:basedOn w:val="a"/>
    <w:qFormat/>
    <w:pPr>
      <w:widowControl/>
      <w:ind w:left="720"/>
      <w:contextualSpacing/>
    </w:pPr>
    <w:rPr>
      <w:sz w:val="28"/>
      <w:szCs w:val="24"/>
      <w:lang w:val="uk-UA"/>
    </w:rPr>
  </w:style>
  <w:style w:type="paragraph" w:customStyle="1" w:styleId="ad">
    <w:name w:val="Знак Знак"/>
    <w:basedOn w:val="a"/>
    <w:qFormat/>
    <w:pPr>
      <w:widowControl/>
    </w:pPr>
    <w:rPr>
      <w:rFonts w:ascii="Verdana" w:hAnsi="Verdana" w:cs="Verdana"/>
      <w:lang w:val="en-US"/>
    </w:rPr>
  </w:style>
  <w:style w:type="paragraph" w:styleId="ae">
    <w:name w:val="Balloon Text"/>
    <w:basedOn w:val="a"/>
    <w:qFormat/>
    <w:rPr>
      <w:rFonts w:ascii="Tahoma" w:hAnsi="Tahoma" w:cs="Tahoma"/>
      <w:sz w:val="16"/>
      <w:szCs w:val="16"/>
    </w:rPr>
  </w:style>
  <w:style w:type="paragraph" w:customStyle="1" w:styleId="af">
    <w:name w:val="Верхній і нижній колонтитули"/>
    <w:basedOn w:val="a"/>
    <w:qFormat/>
    <w:pPr>
      <w:suppressLineNumbers/>
      <w:tabs>
        <w:tab w:val="center" w:pos="4819"/>
        <w:tab w:val="right" w:pos="9638"/>
      </w:tabs>
    </w:pPr>
  </w:style>
  <w:style w:type="paragraph" w:styleId="af0">
    <w:name w:val="header"/>
    <w:basedOn w:val="a"/>
    <w:pPr>
      <w:tabs>
        <w:tab w:val="center" w:pos="4819"/>
        <w:tab w:val="right" w:pos="9639"/>
      </w:tabs>
    </w:pPr>
  </w:style>
  <w:style w:type="paragraph" w:styleId="af1">
    <w:name w:val="footer"/>
    <w:basedOn w:val="a"/>
    <w:pPr>
      <w:tabs>
        <w:tab w:val="center" w:pos="4819"/>
        <w:tab w:val="right" w:pos="9639"/>
      </w:tabs>
    </w:pPr>
  </w:style>
  <w:style w:type="paragraph" w:styleId="af2">
    <w:name w:val="Normal (Web)"/>
    <w:basedOn w:val="a"/>
    <w:qFormat/>
    <w:pPr>
      <w:widowControl/>
      <w:spacing w:before="280" w:after="280"/>
    </w:pPr>
    <w:rPr>
      <w:sz w:val="24"/>
      <w:szCs w:val="24"/>
      <w:lang w:val="uk-UA"/>
    </w:rPr>
  </w:style>
  <w:style w:type="paragraph" w:customStyle="1" w:styleId="af3">
    <w:name w:val="Вміст таблиці"/>
    <w:basedOn w:val="a"/>
    <w:qFormat/>
    <w:pPr>
      <w:suppressLineNumbers/>
    </w:pPr>
  </w:style>
  <w:style w:type="paragraph" w:customStyle="1" w:styleId="af4">
    <w:name w:val="Заголовок таблиці"/>
    <w:basedOn w:val="af3"/>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2752</Words>
  <Characters>1570</Characters>
  <Application>Microsoft Office Word</Application>
  <DocSecurity>0</DocSecurity>
  <Lines>13</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dc:title>
  <dc:subject/>
  <dc:creator>Admin</dc:creator>
  <dc:description/>
  <cp:lastModifiedBy>PC</cp:lastModifiedBy>
  <cp:revision>14</cp:revision>
  <cp:lastPrinted>2025-10-30T17:46:00Z</cp:lastPrinted>
  <dcterms:created xsi:type="dcterms:W3CDTF">2025-10-30T15:21:00Z</dcterms:created>
  <dcterms:modified xsi:type="dcterms:W3CDTF">2025-11-08T12:40:00Z</dcterms:modified>
  <dc:language>uk-UA</dc:language>
</cp:coreProperties>
</file>