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0" w:type="auto"/>
        <w:jc w:val="center"/>
        <w:tblBorders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"/>
        <w:gridCol w:w="27"/>
        <w:gridCol w:w="567"/>
        <w:gridCol w:w="4706"/>
        <w:gridCol w:w="567"/>
        <w:gridCol w:w="114"/>
        <w:gridCol w:w="1418"/>
        <w:gridCol w:w="1418"/>
        <w:gridCol w:w="1359"/>
        <w:gridCol w:w="59"/>
      </w:tblGrid>
      <w:tr>
        <w:trPr>
          <w:gridAfter w:val="1"/>
          <w:jc w:val="center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09" w:type="dxa"/>
            <w:vMerge w:val="restart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Додаток Д ( Е ) довідковий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до ДБН А.2.2-3:2014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затверджений Наказом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Мінрегіонбуду України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 xml:space="preserve">від 04.06.2014 № 163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gridAfter w:val="1"/>
          <w:jc w:val="center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0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1"/>
          <w:jc w:val="center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0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1"/>
          <w:jc w:val="center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0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1"/>
          <w:jc w:val="center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0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1"/>
          <w:jc w:val="center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1"/>
          <w:jc w:val="center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1"/>
          <w:jc w:val="center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1"/>
          <w:jc w:val="center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Відомість обсягів робіт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gridAfter w:val="1"/>
          <w:jc w:val="center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1"/>
          <w:jc w:val="center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Капітальний ремонт нежитлової будівлі ГУНП в Чернігівській області по вул. Івана Мазепи, 12 у м. Чернігові .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Коригування 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gridBefore w:val="1"/>
          <w:jc w:val="center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3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№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п/п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Найменування робіт та витрат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Одиниця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виміру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Кількість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Примітка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Локальний кошторис 02-01-02 на Загальнобудівельні</w:t>
            </w: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r>
          </w:p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роботи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Роздiл 1. Прорізи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Демонтаж дверних коробок в кам'яних стінах з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відбиванням штукатурки в укосах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Знімання дверних полотен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Заповнення дверних прорізів готовими дверними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блоками площею понад 2 до 3 м2 з металопластику у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кам'яних стінах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Заповнення дверних прорізів готовими дверними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блоками площею більше 3 м2 з металопластику у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кам'яних стінах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6,44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Заповнення дверних прорізів ламінованими дверними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блоками із застосуванням анкерів і монтажної піни, серія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блоку ДГ-21-9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блок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Заповнення дверних прорізів ламінованими дверними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блоками із застосуванням анкерів і монтажної піни, серія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блоку ДГ-21-8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блок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дрiбних металоконструкцiй вагою до 0,1 т (двері)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0,35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устаткування виду машин і механізмів у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приміщенні, маса устаткування 0,5 т(турнікет)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Роздiл 2. Стіни та перегородки 8 -9 Поверхів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каркасно-фільончастих перегородок у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санвузлах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23,8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Роздiл 3. Демонтаж оздоблення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Розбирання цементних плінтусів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Розбирання покриттів підлог з лінолеуму та реліну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26,51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Розбирання покриттів підлог з щитового паркету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65,4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Розбирання цементних покриттів підлог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Розбирання дерев'яних плінтусів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53,2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Відбивання штукатурки по цеглі та бетону зі стін та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стель, площа відбивання в одному місці більше 5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89,6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Розбирання цементних плінтусів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Розбирання покриттів підлог з лінолеуму та реліну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24,9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Розбирання цементних покриттів підлог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181,36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Розбирання дерев'яних плінтусів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83,9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Роздiл 4. Оздоблення укосів 1 -9 поверх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</w:tbl>
    <w:p>
      <w:pPr>
        <w:pBdr/>
        <w:spacing w:after="0" w:line="240" w:lineRule="auto"/>
        <w:ind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h="16840" w:orient="portrait" w:w="11907"/>
          <w:pgMar w:top="650" w:right="850" w:bottom="367" w:left="1134" w:header="709" w:footer="709" w:gutter="0"/>
          <w:cols w:num="1" w:sep="0" w:space="709" w:equalWidth="1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jc w:val="center"/>
        <w:tblBorders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>
        <w:trPr>
          <w:jc w:val="center"/>
        </w:trPr>
        <w:tc>
          <w:tcPr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обшивки укосів гіпсокартонними і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гіпсоволокнистими листами з кріпленням шурупами з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улаштуванням металевого каркасу без утеплення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199,37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Безпіщане накриття поверхонь укосів розчином із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клейового гіпсу [типу "сатенгіпс"] товщиною шару 1 мм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при нанесенні за 2 рази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199,38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Безпіщане накриття поверхонь укосів розчином із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клейового гіпсу [типу "сатенгіпс"], на кожний шар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товщиною 0,5 мм додавати або вилучати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199,38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Поліпшене фарбування полівінілацетатними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водоемульсійними сумішами укосів по збірних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конструкціях, підготовлених під фарбування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583,2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Роздiл 5. Оздоблення приміщень 1 Поверх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Поліпшене фарбування полівінілацетатними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водоемульсійними сумішами стель по збірних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конструкціях, підготовлених під фарбування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56,06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Поліпшене фарбування полівінілацетатними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водоемульсійними сумішами стін по збірних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конструкціях, підготовлених під фарбування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1614,7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Поліпшене фарбування колером олійним стін по збірних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конструкціях, підготовлених під фарбування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76,5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Роздiл 6. Оздоблення приміщень 2 Поверх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Поліпшене фарбування полівінілацетатними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водоемульсійними сумішами стель по збірних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конструкціях, підготовлених під фарбування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34,1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Поліпшене фарбування полівінілацетатними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водоемульсійними сумішами стін по збірних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конструкціях, підготовлених під фарбування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440,6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Фарбування полівінілацетатними водоемульсійними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сумішами стін по шпалерах за 2 рази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974,5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Роздiл 7. Оздоблення приміщень 3 Поверх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Поліпшене фарбування полівінілацетатними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водоемульсійними сумішами стін по збірних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конструкціях, підготовлених під фарбування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382,08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Фарбування полівінілацетатними водоемульсійними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сумішами стін по шпалерах за 2 рази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827,4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Роздiл 8. Оздоблення приміщень 4 Поверх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Поліпшене фарбування полівінілацетатними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водоемульсійними сумішами стін по збірних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конструкціях, підготовлених під фарбування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457,82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Фарбування полівінілацетатними водоемульсійними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сумішами стін по шпалерах за 2 рази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910,2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Роздiл 9. Оздоблення приміщень 5 Поверх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Поліпшене фарбування полівінілацетатними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водоемульсійними сумішами стін по збірних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конструкціях, підготовлених під фарбування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371,9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Фарбування полівінілацетатними водоемульсійними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сумішами стін по шпалерах за 2 рази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834,2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Роздiл 10. Оздоблення приміщень 6 Поверх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Роздiл 11. Оздоблення приміщень 7 Поверх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Поліпшене фарбування полівінілацетатними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водоемульсійними сумішами стін по збірних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конструкціях, підготовлених під фарбування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419,1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Роздiл 12. Оздоблення приміщень 8 Поверх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</w:tbl>
    <w:p>
      <w:pPr>
        <w:pBdr/>
        <w:spacing w:after="0" w:line="240" w:lineRule="auto"/>
        <w:ind/>
        <w:rPr>
          <w:sz w:val="2"/>
          <w:szCs w:val="2"/>
        </w:rPr>
        <w:sectPr>
          <w:footnotePr/>
          <w:endnotePr/>
          <w:type w:val="nextPage"/>
          <w:pgSz w:h="16840" w:orient="portrait" w:w="11907"/>
          <w:pgMar w:top="650" w:right="850" w:bottom="367" w:left="1134" w:header="709" w:footer="709" w:gutter="0"/>
          <w:cols w:num="1" w:sep="0" w:space="709" w:equalWidth="1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jc w:val="center"/>
        <w:tblBorders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>
        <w:trPr>
          <w:jc w:val="center"/>
        </w:trPr>
        <w:tc>
          <w:tcPr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каркасу підвісних стель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423,6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Укладання плит стельових в каркас стелі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495,8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обшивки стін гіпсокартонними і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гіпсоволокнистими листами з кріпленням шурупами з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улаштуванням металевого каркасу без утеплення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1140,68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Установлення та розбирання внутрішніх металевих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трубчастих інвентарних риштувань при висоті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приміщень 6 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165,4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Безпіщане накриття поверхонь стін розчином із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клейового гіпсу [типу "сатенгіпс"] товщиною шару 1 мм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при нанесенні за 2 рази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1127,78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Безпіщане накриття поверхонь стін розчином із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клейового гіпсу [типу "сатенгіпс"], на кожний шар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товщиною 0,5 мм додавати або вилучати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1182,98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Опорядження входів в ліфт ламінованим МДФ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20,5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Нанесення грунтовки бетон-контакт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95,5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цементної стяжки товщиною 20 мм по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бетонній основі площею понад 20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138,46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На кожні 5 мм зміни товщини шару цементної стяжки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додавати або виключати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138,46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покриттів з керамогранітних плиток 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розчині із сухої клеючої суміші, кількість плиток в 1 м2 до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 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131,39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стяжок самовирівнювальних з суміші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цементної для недеформівниїх основ товщиною 5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341,91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покриття з лінолеуму площею покриття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понад 10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176,51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покриттів з ламінату на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шумогідроізоляційній прокладці без проклеювання швів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клеєм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165,4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плінтусів МДФ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202,56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Роздiл 13. Оздоблення приміщень 9 Поверх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каркасу підвісних стель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327,48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Укладання плит стельових в каркас стелі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307,68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Установлення та розбирання внутрішніх металевих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трубчастих інвентарних риштувань при висоті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приміщень 6 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29,4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обшивки стін гіпсокартонними і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гіпсоволокнистими листами з кріпленням шурупами з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улаштуванням металевого каркасу без утеплення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942,7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Безпіщане накриття поверхонь стін розчином із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клейового гіпсу [типу "сатенгіпс"] товщиною шару 1 мм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при нанесенні за 2 рази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926,3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Безпіщане накриття поверхонь стін розчином із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клейового гіпсу [типу "сатенгіпс"], на кожний шар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товщиною 0,5 мм додавати або вилучати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926,3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Опорядження входів в ліфт ламінованим МДФ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20,5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Нанесення грунтовки бетон-контакт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88,5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цементної стяжки товщиною 20 мм по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бетонній основі площею понад 20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92,74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На кожні 5 мм зміни товщини шару цементної стяжки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додавати або виключати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92,74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стяжок самовирівнювальних з суміші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цементної для недеформівниїх основ товщиною 5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189,49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покриття з лінолеуму площею покриття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понад 10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189,49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плінтусів МДФ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183,9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Роздiл 14. Інші роботи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Навантаження сміття вручну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17,295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Перевезення сміття до 15 км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17,295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</w:tbl>
    <w:p>
      <w:pPr>
        <w:pBdr/>
        <w:spacing w:after="0" w:line="240" w:lineRule="auto"/>
        <w:ind/>
        <w:rPr>
          <w:sz w:val="2"/>
          <w:szCs w:val="2"/>
        </w:rPr>
        <w:sectPr>
          <w:footnotePr/>
          <w:endnotePr/>
          <w:type w:val="nextPage"/>
          <w:pgSz w:h="16840" w:orient="portrait" w:w="11907"/>
          <w:pgMar w:top="650" w:right="850" w:bottom="367" w:left="1134" w:header="709" w:footer="709" w:gutter="0"/>
          <w:cols w:num="1" w:sep="0" w:space="709" w:equalWidth="1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jc w:val="center"/>
        <w:tblBorders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>
        <w:trPr>
          <w:jc w:val="center"/>
        </w:trPr>
        <w:tc>
          <w:tcPr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Локальний кошторис 02-01-03 на Опалення та</w:t>
            </w: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r>
          </w:p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вентиляція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Роздiл 1. Демонтажні роботи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Роздiл 2. Вентиляція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Установлення вентиляторiв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Установлення клапанів зворотних діаметром до 150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69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Прокладання повітроводів діаметром до 200 мм з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оцинкованої сталі класу Н [нормальна] товщиною 0,5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Прокладання повітроводів діаметром до 250 мм з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оцинкованої сталі класу Н [нормальна] товщиною 0,5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Установлення грат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грати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Установлення припливних установок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камеpа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Установлення шумоглушників вентиляційних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пластинчастих типу ПП 3-2, ВП 3-2 розміром пластин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400х500х1000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Установлення заслінок повітряних і клапанів повітряних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КВР із ручним приводом діаметром до 250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Прокладання повітроводів діаметром до 200 мм з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оцинкованої сталі класу Н [нормальна] товщиною 0,5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Ізоляція плоских та криволінійних поверхонь листами зі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спіненого каучуку, поліетилену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Роздiл 3. Кондиціонування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Установлення кондиціонерів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Трубопроводи з мідних труб на умовний тиск до 2,5 МПа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[25 кгс/см2], діаметр зовнішній до18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79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Ізоляція трубопроводів трубками зі спіненого каучуку,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поліетилену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Прокладання кабелю перерізом до 6 мм2 на скобах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Прокладання трубопроводів пвх дренажних діаметром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32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Прокладання трубопроводу водопостачання з труб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сталевих водогазопровідних оцинкованих діаметром 50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мм(гільзи)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Локальний кошторис 02-01-06 на Електротехнічні</w:t>
            </w: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r>
          </w:p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рішення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Роздiл 1. Демонтажні роботи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Роздiл 2. Щит силовий ЩС1-9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Установлення щитків освітлювальних групових масою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понад 3 кг до 6 кг у готовій ніші або на стіні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Вимикач автоматичний [автомат] одно-, дво-,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триполюсний, що установлюється на конструкції на стіні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або колоні, струм до 25 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Роздiл 3. Щит аварійного освітлення ЩАО1-9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Установлення щитків освітлювальних групових масою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понад 3 кг до 6 кг у готовій ніші або на стіні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Вимикач автоматичний [автомат] одно-, дво-,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триполюсний, що установлюється на конструкції на стіні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або колоні, струм до 25 А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Роздiл 4. Електроосвітлювальна продукція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ліхтаря "Вихід"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</w:tbl>
    <w:p>
      <w:pPr>
        <w:pBdr/>
        <w:spacing w:after="0" w:line="240" w:lineRule="auto"/>
        <w:ind/>
        <w:rPr>
          <w:sz w:val="2"/>
          <w:szCs w:val="2"/>
        </w:rPr>
        <w:sectPr>
          <w:footnotePr/>
          <w:endnotePr/>
          <w:type w:val="nextPage"/>
          <w:pgSz w:h="16840" w:orient="portrait" w:w="11907"/>
          <w:pgMar w:top="650" w:right="850" w:bottom="367" w:left="1134" w:header="709" w:footer="709" w:gutter="0"/>
          <w:cols w:num="1" w:sep="0" w:space="709" w:equalWidth="1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jc w:val="center"/>
        <w:tblBorders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"/>
        <w:gridCol w:w="57"/>
        <w:gridCol w:w="567"/>
        <w:gridCol w:w="5387"/>
        <w:gridCol w:w="1418"/>
        <w:gridCol w:w="1418"/>
        <w:gridCol w:w="1359"/>
        <w:gridCol w:w="59"/>
      </w:tblGrid>
      <w:tr>
        <w:trPr>
          <w:gridBefore w:val="2"/>
          <w:jc w:val="center"/>
        </w:trPr>
        <w:tc>
          <w:tcPr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світильників для люмінесцентних ламп, які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встановлюються в підвісних стелях, кількість ламп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понад 2 до 4 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98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світильників накладних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Роздiл 5. Електроустановчі вироби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Установлення штепсельних розеток утопленого типу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при схованій проводці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Установлення вимикачів утопленого типу при схованій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проводці, 1-клавішних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29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92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Установлення вимикачiв утопленого типу при схованiй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проводцi, 2 клавiшних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шт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11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Роздiл 6. Кабельно-провідна продукція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полiетиленових труб для електропроводки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дiаметром до 25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820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94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полiетиленових труб для електропроводки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дiаметром понад 32 мм до 50 мм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40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Монтаж сталевих труб для електропроводки діаметром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до 25 мм, укладених по конструкціях (гільзи)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10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Затягування першого проводу перерізом понад 16 мм2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до 35 мм2 в труби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1713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Before w:val="2"/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97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Затягування першого проводу перерізом понад 35 мм2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</w:r>
          </w:p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до 125 мм2 в труби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keepLines w:val="true"/>
              <w:pBdr/>
              <w:spacing w:after="0" w:line="240" w:lineRule="auto"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145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  <w:tr>
        <w:trPr>
          <w:gridAfter w:val="1"/>
          <w:gridBefore w:val="1"/>
          <w:jc w:val="center"/>
        </w:trPr>
        <w:tc>
          <w:tcPr>
            <w:gridSpan w:val="6"/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</w:r>
          </w:p>
        </w:tc>
      </w:tr>
    </w:tbl>
    <w:p>
      <w:pPr>
        <w:pBdr/>
        <w:spacing w:after="0" w:line="240" w:lineRule="auto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 w:line="240" w:lineRule="auto"/>
        <w:ind/>
        <w:rPr/>
      </w:pPr>
      <w:r>
        <w:rPr>
          <w:sz w:val="24"/>
          <w:szCs w:val="24"/>
        </w:rPr>
        <w:t xml:space="preserve"> </w:t>
      </w:r>
      <w:r/>
    </w:p>
    <w:sectPr>
      <w:footnotePr/>
      <w:endnotePr/>
      <w:type w:val="nextPage"/>
      <w:pgSz w:h="16840" w:orient="portrait" w:w="11907"/>
      <w:pgMar w:top="650" w:right="850" w:bottom="367" w:left="1134" w:header="709" w:footer="709" w:gutter="0"/>
      <w:cols w:num="1" w:sep="0" w:space="709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center" w:leader="none" w:pos="4680"/>
        <w:tab w:val="right" w:leader="none" w:pos="8535"/>
      </w:tabs>
      <w:spacing w:after="0" w:line="240" w:lineRule="auto"/>
      <w:ind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 xml:space="preserve">5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</w:rPr>
      <w:t xml:space="preserve">Програмний комплекс АВК - 5 (3.10.1)                                       </w:t>
    </w:r>
    <w:r>
      <w:rPr>
        <w:sz w:val="16"/>
        <w:szCs w:val="16"/>
        <w:lang w:val="en-US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 xml:space="preserve">5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                  13_КД_ВОБ</w:t>
    </w:r>
    <w:r>
      <w:rPr>
        <w:sz w:val="16"/>
        <w:szCs w:val="16"/>
        <w:lang w:val="en-US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2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2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2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21"/>
    <w:next w:val="721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21"/>
    <w:next w:val="72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21"/>
    <w:next w:val="72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21"/>
    <w:next w:val="72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21"/>
    <w:next w:val="72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21"/>
    <w:next w:val="72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21"/>
    <w:next w:val="72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21"/>
    <w:next w:val="72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21"/>
    <w:next w:val="72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22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2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2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21"/>
    <w:next w:val="72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22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21"/>
    <w:next w:val="72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2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21"/>
    <w:next w:val="72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2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21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72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21"/>
    <w:next w:val="72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2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2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2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2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22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2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2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2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21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722"/>
    <w:link w:val="175"/>
    <w:uiPriority w:val="99"/>
    <w:pPr>
      <w:pBdr/>
      <w:spacing/>
      <w:ind/>
    </w:pPr>
  </w:style>
  <w:style w:type="paragraph" w:styleId="177">
    <w:name w:val="Footer"/>
    <w:basedOn w:val="721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722"/>
    <w:link w:val="177"/>
    <w:uiPriority w:val="99"/>
    <w:pPr>
      <w:pBdr/>
      <w:spacing/>
      <w:ind/>
    </w:pPr>
  </w:style>
  <w:style w:type="paragraph" w:styleId="179">
    <w:name w:val="Caption"/>
    <w:basedOn w:val="721"/>
    <w:next w:val="72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2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2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2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2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2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22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2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2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21"/>
    <w:next w:val="721"/>
    <w:uiPriority w:val="39"/>
    <w:unhideWhenUsed/>
    <w:pPr>
      <w:pBdr/>
      <w:spacing w:after="100"/>
      <w:ind/>
    </w:pPr>
  </w:style>
  <w:style w:type="paragraph" w:styleId="189">
    <w:name w:val="toc 2"/>
    <w:basedOn w:val="721"/>
    <w:next w:val="721"/>
    <w:uiPriority w:val="39"/>
    <w:unhideWhenUsed/>
    <w:pPr>
      <w:pBdr/>
      <w:spacing w:after="100"/>
      <w:ind w:left="220"/>
    </w:pPr>
  </w:style>
  <w:style w:type="paragraph" w:styleId="190">
    <w:name w:val="toc 3"/>
    <w:basedOn w:val="721"/>
    <w:next w:val="721"/>
    <w:uiPriority w:val="39"/>
    <w:unhideWhenUsed/>
    <w:pPr>
      <w:pBdr/>
      <w:spacing w:after="100"/>
      <w:ind w:left="440"/>
    </w:pPr>
  </w:style>
  <w:style w:type="paragraph" w:styleId="191">
    <w:name w:val="toc 4"/>
    <w:basedOn w:val="721"/>
    <w:next w:val="721"/>
    <w:uiPriority w:val="39"/>
    <w:unhideWhenUsed/>
    <w:pPr>
      <w:pBdr/>
      <w:spacing w:after="100"/>
      <w:ind w:left="660"/>
    </w:pPr>
  </w:style>
  <w:style w:type="paragraph" w:styleId="192">
    <w:name w:val="toc 5"/>
    <w:basedOn w:val="721"/>
    <w:next w:val="721"/>
    <w:uiPriority w:val="39"/>
    <w:unhideWhenUsed/>
    <w:pPr>
      <w:pBdr/>
      <w:spacing w:after="100"/>
      <w:ind w:left="880"/>
    </w:pPr>
  </w:style>
  <w:style w:type="paragraph" w:styleId="193">
    <w:name w:val="toc 6"/>
    <w:basedOn w:val="721"/>
    <w:next w:val="721"/>
    <w:uiPriority w:val="39"/>
    <w:unhideWhenUsed/>
    <w:pPr>
      <w:pBdr/>
      <w:spacing w:after="100"/>
      <w:ind w:left="1100"/>
    </w:pPr>
  </w:style>
  <w:style w:type="paragraph" w:styleId="194">
    <w:name w:val="toc 7"/>
    <w:basedOn w:val="721"/>
    <w:next w:val="721"/>
    <w:uiPriority w:val="39"/>
    <w:unhideWhenUsed/>
    <w:pPr>
      <w:pBdr/>
      <w:spacing w:after="100"/>
      <w:ind w:left="1320"/>
    </w:pPr>
  </w:style>
  <w:style w:type="paragraph" w:styleId="195">
    <w:name w:val="toc 8"/>
    <w:basedOn w:val="721"/>
    <w:next w:val="721"/>
    <w:uiPriority w:val="39"/>
    <w:unhideWhenUsed/>
    <w:pPr>
      <w:pBdr/>
      <w:spacing w:after="100"/>
      <w:ind w:left="1540"/>
    </w:pPr>
  </w:style>
  <w:style w:type="paragraph" w:styleId="196">
    <w:name w:val="toc 9"/>
    <w:basedOn w:val="721"/>
    <w:next w:val="721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21"/>
    <w:next w:val="721"/>
    <w:uiPriority w:val="99"/>
    <w:unhideWhenUsed/>
    <w:pPr>
      <w:pBdr/>
      <w:spacing w:after="0" w:afterAutospacing="0"/>
      <w:ind/>
    </w:pPr>
  </w:style>
  <w:style w:type="paragraph" w:styleId="721" w:default="1">
    <w:name w:val="Normal"/>
    <w:qFormat/>
    <w:pPr>
      <w:pBdr/>
      <w:spacing/>
      <w:ind/>
    </w:p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revision>3</cp:revision>
  <dcterms:created xsi:type="dcterms:W3CDTF">2025-06-06T07:51:00Z</dcterms:created>
  <dcterms:modified xsi:type="dcterms:W3CDTF">2025-06-06T12:18:47Z</dcterms:modified>
</cp:coreProperties>
</file>