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80" w:rsidRPr="00AC2C97" w:rsidRDefault="00941180" w:rsidP="00AC2C9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2C97">
        <w:rPr>
          <w:rFonts w:ascii="Times New Roman" w:hAnsi="Times New Roman" w:cs="Times New Roman"/>
          <w:b/>
          <w:sz w:val="28"/>
          <w:szCs w:val="28"/>
        </w:rPr>
        <w:t>Викривачі</w:t>
      </w:r>
      <w:proofErr w:type="spellEnd"/>
      <w:r w:rsidRPr="00AC2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C97">
        <w:rPr>
          <w:rFonts w:ascii="Times New Roman" w:hAnsi="Times New Roman" w:cs="Times New Roman"/>
          <w:b/>
          <w:sz w:val="28"/>
          <w:szCs w:val="28"/>
        </w:rPr>
        <w:t>корупції</w:t>
      </w:r>
      <w:proofErr w:type="spellEnd"/>
      <w:r w:rsidRPr="00AC2C9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C2C97">
        <w:rPr>
          <w:rFonts w:ascii="Times New Roman" w:hAnsi="Times New Roman" w:cs="Times New Roman"/>
          <w:b/>
          <w:sz w:val="28"/>
          <w:szCs w:val="28"/>
        </w:rPr>
        <w:t>категорія</w:t>
      </w:r>
      <w:bookmarkStart w:id="0" w:name="_GoBack"/>
      <w:bookmarkEnd w:id="0"/>
      <w:proofErr w:type="spellEnd"/>
      <w:r w:rsidRPr="00AC2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C97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AC2C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2C97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C2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C97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Pr="00AC2C97">
        <w:rPr>
          <w:rFonts w:ascii="Times New Roman" w:hAnsi="Times New Roman" w:cs="Times New Roman"/>
          <w:b/>
          <w:sz w:val="28"/>
          <w:szCs w:val="28"/>
        </w:rPr>
        <w:t xml:space="preserve"> право на </w:t>
      </w:r>
      <w:proofErr w:type="spellStart"/>
      <w:r w:rsidRPr="00AC2C97">
        <w:rPr>
          <w:rFonts w:ascii="Times New Roman" w:hAnsi="Times New Roman" w:cs="Times New Roman"/>
          <w:b/>
          <w:sz w:val="28"/>
          <w:szCs w:val="28"/>
        </w:rPr>
        <w:t>безоплатну</w:t>
      </w:r>
      <w:proofErr w:type="spellEnd"/>
      <w:r w:rsidRPr="00AC2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C97">
        <w:rPr>
          <w:rFonts w:ascii="Times New Roman" w:hAnsi="Times New Roman" w:cs="Times New Roman"/>
          <w:b/>
          <w:sz w:val="28"/>
          <w:szCs w:val="28"/>
        </w:rPr>
        <w:t>вторинну</w:t>
      </w:r>
      <w:proofErr w:type="spellEnd"/>
      <w:r w:rsidRPr="00AC2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C97">
        <w:rPr>
          <w:rFonts w:ascii="Times New Roman" w:hAnsi="Times New Roman" w:cs="Times New Roman"/>
          <w:b/>
          <w:sz w:val="28"/>
          <w:szCs w:val="28"/>
        </w:rPr>
        <w:t>правову</w:t>
      </w:r>
      <w:proofErr w:type="spellEnd"/>
      <w:r w:rsidRPr="00AC2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C97">
        <w:rPr>
          <w:rFonts w:ascii="Times New Roman" w:hAnsi="Times New Roman" w:cs="Times New Roman"/>
          <w:b/>
          <w:sz w:val="28"/>
          <w:szCs w:val="28"/>
        </w:rPr>
        <w:t>допомогу</w:t>
      </w:r>
      <w:proofErr w:type="spellEnd"/>
    </w:p>
    <w:p w:rsidR="00F859B0" w:rsidRDefault="00F859B0" w:rsidP="00941180">
      <w:pPr>
        <w:rPr>
          <w:rFonts w:ascii="Times New Roman" w:hAnsi="Times New Roman" w:cs="Times New Roman"/>
          <w:sz w:val="28"/>
          <w:szCs w:val="28"/>
        </w:rPr>
      </w:pPr>
      <w:r w:rsidRPr="00F859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Desktop\ВИКРИВ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КРИВА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80" w:rsidRPr="00941180" w:rsidRDefault="00941180" w:rsidP="00F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180">
        <w:rPr>
          <w:rFonts w:ascii="Times New Roman" w:hAnsi="Times New Roman" w:cs="Times New Roman"/>
          <w:sz w:val="28"/>
          <w:szCs w:val="28"/>
        </w:rPr>
        <w:t xml:space="preserve">З 1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вторинну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вторинну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2019 року № 198-IX,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набрав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1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2020 року.</w:t>
      </w:r>
    </w:p>
    <w:p w:rsidR="00941180" w:rsidRPr="00941180" w:rsidRDefault="00941180" w:rsidP="00F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180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до ч. 1 ст. 14 Закону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право на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вторинну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корупційне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ч. 2 ст. 13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Закону.</w:t>
      </w:r>
    </w:p>
    <w:p w:rsidR="00941180" w:rsidRPr="00941180" w:rsidRDefault="00941180" w:rsidP="00F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180">
        <w:rPr>
          <w:rFonts w:ascii="Times New Roman" w:hAnsi="Times New Roman" w:cs="Times New Roman"/>
          <w:sz w:val="28"/>
          <w:szCs w:val="28"/>
        </w:rPr>
        <w:lastRenderedPageBreak/>
        <w:t>Викривачі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передбаченої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адвоката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(ч. 1 та ч. 3ст. 53 Закону).</w:t>
      </w:r>
    </w:p>
    <w:p w:rsidR="00941180" w:rsidRPr="00941180" w:rsidRDefault="00941180" w:rsidP="00F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(п. 5 ч.2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533 Закону).</w:t>
      </w:r>
    </w:p>
    <w:p w:rsidR="00941180" w:rsidRPr="00941180" w:rsidRDefault="00941180" w:rsidP="00F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Вищевказані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кореспондуються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Законом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корупційне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вторинну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br/>
        <w:t xml:space="preserve">(п. 14 ч.1ст. 14 Закону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»).</w:t>
      </w:r>
    </w:p>
    <w:p w:rsidR="00F859B0" w:rsidRDefault="00941180" w:rsidP="00F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вторинна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(ч.2ст. 13 Закону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»):</w:t>
      </w:r>
      <w:r w:rsidR="00F859B0">
        <w:rPr>
          <w:rFonts w:ascii="Times New Roman" w:hAnsi="Times New Roman" w:cs="Times New Roman"/>
          <w:sz w:val="28"/>
          <w:szCs w:val="28"/>
        </w:rPr>
        <w:br/>
        <w:t>1)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обвинувачення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;</w:t>
      </w:r>
    </w:p>
    <w:p w:rsidR="00941180" w:rsidRPr="00941180" w:rsidRDefault="00941180" w:rsidP="00F859B0">
      <w:pPr>
        <w:jc w:val="both"/>
        <w:rPr>
          <w:rFonts w:ascii="Times New Roman" w:hAnsi="Times New Roman" w:cs="Times New Roman"/>
          <w:sz w:val="28"/>
          <w:szCs w:val="28"/>
        </w:rPr>
      </w:pPr>
      <w:r w:rsidRPr="0094118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у судах,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органах, органах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перед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особами;</w:t>
      </w:r>
      <w:r w:rsidRPr="00941180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складення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характеру.</w:t>
      </w:r>
    </w:p>
    <w:p w:rsidR="00941180" w:rsidRPr="00F859B0" w:rsidRDefault="00941180" w:rsidP="00F859B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9B0">
        <w:rPr>
          <w:rFonts w:ascii="Times New Roman" w:hAnsi="Times New Roman" w:cs="Times New Roman"/>
          <w:b/>
          <w:sz w:val="28"/>
          <w:szCs w:val="28"/>
        </w:rPr>
        <w:t>Реалізація</w:t>
      </w:r>
      <w:proofErr w:type="spellEnd"/>
      <w:r w:rsidRPr="00F859B0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Pr="00F859B0">
        <w:rPr>
          <w:rFonts w:ascii="Times New Roman" w:hAnsi="Times New Roman" w:cs="Times New Roman"/>
          <w:b/>
          <w:sz w:val="28"/>
          <w:szCs w:val="28"/>
        </w:rPr>
        <w:t>викривача</w:t>
      </w:r>
      <w:proofErr w:type="spellEnd"/>
      <w:r w:rsidRPr="00F859B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F859B0">
        <w:rPr>
          <w:rFonts w:ascii="Times New Roman" w:hAnsi="Times New Roman" w:cs="Times New Roman"/>
          <w:b/>
          <w:sz w:val="28"/>
          <w:szCs w:val="28"/>
        </w:rPr>
        <w:t>безоп</w:t>
      </w:r>
      <w:r w:rsidR="00F859B0">
        <w:rPr>
          <w:rFonts w:ascii="Times New Roman" w:hAnsi="Times New Roman" w:cs="Times New Roman"/>
          <w:b/>
          <w:sz w:val="28"/>
          <w:szCs w:val="28"/>
        </w:rPr>
        <w:t>латну</w:t>
      </w:r>
      <w:proofErr w:type="spellEnd"/>
      <w:r w:rsidR="00F85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59B0">
        <w:rPr>
          <w:rFonts w:ascii="Times New Roman" w:hAnsi="Times New Roman" w:cs="Times New Roman"/>
          <w:b/>
          <w:sz w:val="28"/>
          <w:szCs w:val="28"/>
        </w:rPr>
        <w:t>вторинну</w:t>
      </w:r>
      <w:proofErr w:type="spellEnd"/>
      <w:r w:rsidR="00F85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59B0">
        <w:rPr>
          <w:rFonts w:ascii="Times New Roman" w:hAnsi="Times New Roman" w:cs="Times New Roman"/>
          <w:b/>
          <w:sz w:val="28"/>
          <w:szCs w:val="28"/>
        </w:rPr>
        <w:t>правову</w:t>
      </w:r>
      <w:proofErr w:type="spellEnd"/>
      <w:r w:rsidR="00F85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59B0">
        <w:rPr>
          <w:rFonts w:ascii="Times New Roman" w:hAnsi="Times New Roman" w:cs="Times New Roman"/>
          <w:b/>
          <w:sz w:val="28"/>
          <w:szCs w:val="28"/>
        </w:rPr>
        <w:t>допомогу</w:t>
      </w:r>
      <w:proofErr w:type="spellEnd"/>
    </w:p>
    <w:p w:rsidR="00941180" w:rsidRPr="00941180" w:rsidRDefault="00941180" w:rsidP="00F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br/>
        <w:t>ч.</w:t>
      </w:r>
      <w:r w:rsidR="00F85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180">
        <w:rPr>
          <w:rFonts w:ascii="Times New Roman" w:hAnsi="Times New Roman" w:cs="Times New Roman"/>
          <w:sz w:val="28"/>
          <w:szCs w:val="28"/>
        </w:rPr>
        <w:t>2</w:t>
      </w:r>
      <w:r w:rsidR="00F85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180">
        <w:rPr>
          <w:rFonts w:ascii="Times New Roman" w:hAnsi="Times New Roman" w:cs="Times New Roman"/>
          <w:sz w:val="28"/>
          <w:szCs w:val="28"/>
        </w:rPr>
        <w:t xml:space="preserve">ст. 13 Закону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до Центру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(ч.</w:t>
      </w:r>
      <w:r w:rsidR="00F85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180">
        <w:rPr>
          <w:rFonts w:ascii="Times New Roman" w:hAnsi="Times New Roman" w:cs="Times New Roman"/>
          <w:sz w:val="28"/>
          <w:szCs w:val="28"/>
        </w:rPr>
        <w:t>1</w:t>
      </w:r>
      <w:r w:rsidR="00F85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180">
        <w:rPr>
          <w:rFonts w:ascii="Times New Roman" w:hAnsi="Times New Roman" w:cs="Times New Roman"/>
          <w:sz w:val="28"/>
          <w:szCs w:val="28"/>
        </w:rPr>
        <w:t xml:space="preserve">ст. 18 Закону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»).</w:t>
      </w:r>
    </w:p>
    <w:p w:rsidR="00941180" w:rsidRPr="00941180" w:rsidRDefault="00941180" w:rsidP="00F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180">
        <w:rPr>
          <w:rFonts w:ascii="Times New Roman" w:hAnsi="Times New Roman" w:cs="Times New Roman"/>
          <w:sz w:val="28"/>
          <w:szCs w:val="28"/>
        </w:rPr>
        <w:t xml:space="preserve">Разом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зверненням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законний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законний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вразливих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ч.1ст. 14 Закону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» (ч.</w:t>
      </w:r>
      <w:r w:rsidR="00F85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180">
        <w:rPr>
          <w:rFonts w:ascii="Times New Roman" w:hAnsi="Times New Roman" w:cs="Times New Roman"/>
          <w:sz w:val="28"/>
          <w:szCs w:val="28"/>
        </w:rPr>
        <w:t>4</w:t>
      </w:r>
      <w:r w:rsidR="00F85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180">
        <w:rPr>
          <w:rFonts w:ascii="Times New Roman" w:hAnsi="Times New Roman" w:cs="Times New Roman"/>
          <w:sz w:val="28"/>
          <w:szCs w:val="28"/>
        </w:rPr>
        <w:t xml:space="preserve">ст. 18 Закону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»).</w:t>
      </w:r>
    </w:p>
    <w:p w:rsidR="00941180" w:rsidRPr="00941180" w:rsidRDefault="00941180" w:rsidP="00F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наведене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вторинну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180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разом з документами,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Закону.</w:t>
      </w:r>
    </w:p>
    <w:p w:rsidR="00941180" w:rsidRPr="00941180" w:rsidRDefault="00941180" w:rsidP="00F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180">
        <w:rPr>
          <w:rFonts w:ascii="Times New Roman" w:hAnsi="Times New Roman" w:cs="Times New Roman"/>
          <w:sz w:val="28"/>
          <w:szCs w:val="28"/>
        </w:rPr>
        <w:lastRenderedPageBreak/>
        <w:t xml:space="preserve">Такими документами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бути,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:</w:t>
      </w:r>
      <w:r w:rsidRPr="00941180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органу (закладу, установи,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особи) на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скаргутощо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;</w:t>
      </w:r>
      <w:r w:rsidRPr="00941180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листа органу (установи)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Закону;</w:t>
      </w:r>
      <w:r w:rsidRPr="00941180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агентству про початок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;</w:t>
      </w:r>
      <w:r w:rsidRPr="00941180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агентству про участь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;</w:t>
      </w:r>
      <w:r w:rsidRPr="00941180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досудових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розслідувань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викривача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корупційний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>;</w:t>
      </w:r>
      <w:r w:rsidRPr="00941180">
        <w:rPr>
          <w:rFonts w:ascii="Times New Roman" w:hAnsi="Times New Roman" w:cs="Times New Roman"/>
          <w:sz w:val="28"/>
          <w:szCs w:val="28"/>
        </w:rPr>
        <w:br/>
        <w:t xml:space="preserve">6)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видані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уповноваженими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органами,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особа є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викривачем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180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941180">
        <w:rPr>
          <w:rFonts w:ascii="Times New Roman" w:hAnsi="Times New Roman" w:cs="Times New Roman"/>
          <w:sz w:val="28"/>
          <w:szCs w:val="28"/>
        </w:rPr>
        <w:t xml:space="preserve"> Закону.</w:t>
      </w:r>
    </w:p>
    <w:p w:rsidR="00941180" w:rsidRPr="00941180" w:rsidRDefault="00941180" w:rsidP="00941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D85" w:rsidRPr="00941180" w:rsidRDefault="00E35D85" w:rsidP="009411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5D85" w:rsidRPr="0094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72"/>
    <w:rsid w:val="00694472"/>
    <w:rsid w:val="00941180"/>
    <w:rsid w:val="00AC2C97"/>
    <w:rsid w:val="00E35D85"/>
    <w:rsid w:val="00F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DEBF"/>
  <w15:chartTrackingRefBased/>
  <w15:docId w15:val="{950BFD35-098B-49A6-91C9-228B1C57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2020-08-18T14:47:00Z</dcterms:created>
  <dcterms:modified xsi:type="dcterms:W3CDTF">2020-08-18T14:55:00Z</dcterms:modified>
</cp:coreProperties>
</file>