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A1D" w:rsidRDefault="00F13414" w:rsidP="00020DFA">
      <w:pPr>
        <w:spacing w:after="200" w:line="276" w:lineRule="auto"/>
        <w:jc w:val="center"/>
        <w:rPr>
          <w:rFonts w:eastAsia="Calibri"/>
          <w:b/>
          <w:smallCaps/>
          <w:color w:val="000000"/>
          <w:sz w:val="22"/>
          <w:szCs w:val="22"/>
          <w:lang w:eastAsia="en-US"/>
        </w:rPr>
      </w:pPr>
      <w:bookmarkStart w:id="0" w:name="_GoBack"/>
      <w:bookmarkEnd w:id="0"/>
      <w:r w:rsidRPr="00E704AE">
        <w:rPr>
          <w:rFonts w:eastAsia="Calibri"/>
          <w:b/>
          <w:smallCaps/>
          <w:color w:val="000000"/>
          <w:sz w:val="22"/>
          <w:szCs w:val="22"/>
          <w:lang w:eastAsia="en-US"/>
        </w:rPr>
        <w:t>ТЕХНІЧНА СПЕЦИФІКАЦІЯ</w:t>
      </w:r>
    </w:p>
    <w:p w:rsidR="009554F9" w:rsidRPr="00420CD2" w:rsidRDefault="009554F9" w:rsidP="00020DFA">
      <w:pPr>
        <w:suppressAutoHyphens/>
        <w:spacing w:after="200" w:line="276" w:lineRule="auto"/>
        <w:jc w:val="center"/>
        <w:rPr>
          <w:b/>
          <w:bCs/>
          <w:i/>
          <w:kern w:val="28"/>
          <w:sz w:val="22"/>
          <w:szCs w:val="22"/>
          <w:lang w:eastAsia="zh-CN"/>
        </w:rPr>
      </w:pPr>
      <w:r w:rsidRPr="009554F9">
        <w:rPr>
          <w:b/>
          <w:bCs/>
          <w:i/>
          <w:color w:val="000000"/>
          <w:sz w:val="22"/>
          <w:szCs w:val="22"/>
        </w:rPr>
        <w:t xml:space="preserve">ІНФОРМАЦІЯ ПРО НЕОБХІДНІ ТЕХНІЧНІ, ЯКІСНІ ТА КІЛЬКІСНІ ХАРАКТЕРИСТИКИ </w:t>
      </w:r>
      <w:r w:rsidRPr="00420CD2">
        <w:rPr>
          <w:b/>
          <w:bCs/>
          <w:i/>
          <w:kern w:val="28"/>
          <w:sz w:val="22"/>
          <w:szCs w:val="22"/>
          <w:lang w:eastAsia="zh-CN"/>
        </w:rPr>
        <w:t>ДО ПРЕДМЕТА ЗАКУПІВЛІ</w:t>
      </w:r>
    </w:p>
    <w:p w:rsidR="00603A1D" w:rsidRPr="00E652DF" w:rsidRDefault="00E652DF" w:rsidP="00020DFA">
      <w:pPr>
        <w:jc w:val="center"/>
        <w:rPr>
          <w:b/>
          <w:bCs/>
          <w:sz w:val="22"/>
          <w:szCs w:val="22"/>
          <w:lang w:eastAsia="uk-UA"/>
        </w:rPr>
      </w:pPr>
      <w:r w:rsidRPr="00E652DF">
        <w:rPr>
          <w:b/>
          <w:bCs/>
          <w:sz w:val="22"/>
          <w:szCs w:val="22"/>
          <w:lang w:eastAsia="uk-UA"/>
        </w:rPr>
        <w:t>Спеціалізована хімічна продукція для транспортних засобів код за ДК 021:2015:24950000-8- Спеціалізована хімічна продукція</w:t>
      </w:r>
    </w:p>
    <w:p w:rsidR="00E84E5A" w:rsidRDefault="00E84E5A">
      <w:pPr>
        <w:jc w:val="center"/>
        <w:rPr>
          <w:b/>
          <w:bCs/>
          <w:sz w:val="22"/>
          <w:szCs w:val="22"/>
        </w:rPr>
      </w:pPr>
    </w:p>
    <w:tbl>
      <w:tblPr>
        <w:tblpPr w:leftFromText="180" w:rightFromText="180" w:vertAnchor="text" w:horzAnchor="margin" w:tblpY="-21"/>
        <w:tblW w:w="9552" w:type="dxa"/>
        <w:tblLook w:val="04A0" w:firstRow="1" w:lastRow="0" w:firstColumn="1" w:lastColumn="0" w:noHBand="0" w:noVBand="1"/>
      </w:tblPr>
      <w:tblGrid>
        <w:gridCol w:w="493"/>
        <w:gridCol w:w="6018"/>
        <w:gridCol w:w="1482"/>
        <w:gridCol w:w="1559"/>
      </w:tblGrid>
      <w:tr w:rsidR="00E84E5A" w:rsidRPr="009B4515" w:rsidTr="008668A5">
        <w:trPr>
          <w:trHeight w:val="645"/>
        </w:trPr>
        <w:tc>
          <w:tcPr>
            <w:tcW w:w="4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84E5A" w:rsidRPr="00E84E5A" w:rsidRDefault="00E84E5A" w:rsidP="00E84E5A">
            <w:pPr>
              <w:jc w:val="center"/>
              <w:rPr>
                <w:b/>
                <w:bCs/>
                <w:sz w:val="22"/>
                <w:szCs w:val="22"/>
              </w:rPr>
            </w:pPr>
            <w:r w:rsidRPr="00E84E5A">
              <w:rPr>
                <w:b/>
                <w:bCs/>
                <w:sz w:val="22"/>
                <w:szCs w:val="22"/>
              </w:rPr>
              <w:t>№ з/п</w:t>
            </w:r>
          </w:p>
        </w:tc>
        <w:tc>
          <w:tcPr>
            <w:tcW w:w="6018" w:type="dxa"/>
            <w:tcBorders>
              <w:top w:val="single" w:sz="8" w:space="0" w:color="auto"/>
              <w:left w:val="nil"/>
              <w:bottom w:val="single" w:sz="8" w:space="0" w:color="auto"/>
              <w:right w:val="single" w:sz="8" w:space="0" w:color="auto"/>
            </w:tcBorders>
            <w:shd w:val="clear" w:color="auto" w:fill="auto"/>
            <w:vAlign w:val="center"/>
            <w:hideMark/>
          </w:tcPr>
          <w:p w:rsidR="00E84E5A" w:rsidRPr="00E84E5A" w:rsidRDefault="00E84E5A" w:rsidP="00E84E5A">
            <w:pPr>
              <w:jc w:val="center"/>
              <w:rPr>
                <w:b/>
                <w:bCs/>
                <w:sz w:val="22"/>
                <w:szCs w:val="22"/>
              </w:rPr>
            </w:pPr>
            <w:r w:rsidRPr="00E84E5A">
              <w:rPr>
                <w:b/>
                <w:bCs/>
                <w:sz w:val="22"/>
                <w:szCs w:val="22"/>
              </w:rPr>
              <w:t>Найменування товару</w:t>
            </w:r>
          </w:p>
        </w:tc>
        <w:tc>
          <w:tcPr>
            <w:tcW w:w="1482" w:type="dxa"/>
            <w:tcBorders>
              <w:top w:val="single" w:sz="8" w:space="0" w:color="auto"/>
              <w:left w:val="nil"/>
              <w:bottom w:val="single" w:sz="8" w:space="0" w:color="auto"/>
              <w:right w:val="single" w:sz="8" w:space="0" w:color="auto"/>
            </w:tcBorders>
            <w:shd w:val="clear" w:color="auto" w:fill="auto"/>
            <w:vAlign w:val="center"/>
            <w:hideMark/>
          </w:tcPr>
          <w:p w:rsidR="00E84E5A" w:rsidRPr="00E84E5A" w:rsidRDefault="00E84E5A" w:rsidP="00E84E5A">
            <w:pPr>
              <w:jc w:val="center"/>
              <w:rPr>
                <w:b/>
                <w:bCs/>
                <w:sz w:val="22"/>
                <w:szCs w:val="22"/>
              </w:rPr>
            </w:pPr>
            <w:r w:rsidRPr="00E84E5A">
              <w:rPr>
                <w:b/>
                <w:bCs/>
                <w:sz w:val="22"/>
                <w:szCs w:val="22"/>
              </w:rPr>
              <w:t>Одиниця виміру</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E84E5A" w:rsidRPr="00E84E5A" w:rsidRDefault="00E84E5A" w:rsidP="00E84E5A">
            <w:pPr>
              <w:jc w:val="center"/>
              <w:rPr>
                <w:b/>
                <w:bCs/>
                <w:sz w:val="22"/>
                <w:szCs w:val="22"/>
              </w:rPr>
            </w:pPr>
            <w:r w:rsidRPr="00E84E5A">
              <w:rPr>
                <w:b/>
                <w:bCs/>
                <w:sz w:val="22"/>
                <w:szCs w:val="22"/>
              </w:rPr>
              <w:t>Кількість</w:t>
            </w:r>
          </w:p>
        </w:tc>
      </w:tr>
      <w:tr w:rsidR="00E84E5A" w:rsidRPr="009B4515" w:rsidTr="008668A5">
        <w:trPr>
          <w:trHeight w:val="330"/>
        </w:trPr>
        <w:tc>
          <w:tcPr>
            <w:tcW w:w="493" w:type="dxa"/>
            <w:tcBorders>
              <w:top w:val="nil"/>
              <w:left w:val="single" w:sz="8" w:space="0" w:color="auto"/>
              <w:bottom w:val="single" w:sz="8" w:space="0" w:color="auto"/>
              <w:right w:val="single" w:sz="8" w:space="0" w:color="auto"/>
            </w:tcBorders>
            <w:shd w:val="clear" w:color="auto" w:fill="auto"/>
            <w:vAlign w:val="center"/>
            <w:hideMark/>
          </w:tcPr>
          <w:p w:rsidR="00E84E5A" w:rsidRPr="00E84E5A" w:rsidRDefault="00E84E5A" w:rsidP="00E84E5A">
            <w:pPr>
              <w:jc w:val="center"/>
              <w:rPr>
                <w:sz w:val="22"/>
                <w:szCs w:val="22"/>
              </w:rPr>
            </w:pPr>
            <w:r w:rsidRPr="00E84E5A">
              <w:rPr>
                <w:sz w:val="22"/>
                <w:szCs w:val="22"/>
              </w:rPr>
              <w:t>1</w:t>
            </w:r>
          </w:p>
        </w:tc>
        <w:tc>
          <w:tcPr>
            <w:tcW w:w="6018" w:type="dxa"/>
            <w:tcBorders>
              <w:top w:val="nil"/>
              <w:left w:val="nil"/>
              <w:bottom w:val="single" w:sz="8" w:space="0" w:color="auto"/>
              <w:right w:val="single" w:sz="8" w:space="0" w:color="auto"/>
            </w:tcBorders>
            <w:shd w:val="clear" w:color="auto" w:fill="auto"/>
            <w:vAlign w:val="center"/>
            <w:hideMark/>
          </w:tcPr>
          <w:p w:rsidR="00E84E5A" w:rsidRPr="00FC0A20" w:rsidRDefault="00E84E5A" w:rsidP="008A72A7">
            <w:pPr>
              <w:ind w:right="-112"/>
              <w:rPr>
                <w:sz w:val="22"/>
                <w:szCs w:val="22"/>
              </w:rPr>
            </w:pPr>
            <w:r w:rsidRPr="00FC0A20">
              <w:rPr>
                <w:sz w:val="22"/>
                <w:szCs w:val="22"/>
              </w:rPr>
              <w:t xml:space="preserve">Олива моторна 5W-30 </w:t>
            </w:r>
          </w:p>
        </w:tc>
        <w:tc>
          <w:tcPr>
            <w:tcW w:w="1482" w:type="dxa"/>
            <w:tcBorders>
              <w:top w:val="nil"/>
              <w:left w:val="nil"/>
              <w:bottom w:val="single" w:sz="8" w:space="0" w:color="auto"/>
              <w:right w:val="single" w:sz="8" w:space="0" w:color="auto"/>
            </w:tcBorders>
            <w:shd w:val="clear" w:color="auto" w:fill="auto"/>
            <w:vAlign w:val="center"/>
            <w:hideMark/>
          </w:tcPr>
          <w:p w:rsidR="00E84E5A" w:rsidRPr="00E84E5A" w:rsidRDefault="00E84E5A" w:rsidP="00E84E5A">
            <w:pPr>
              <w:jc w:val="center"/>
              <w:rPr>
                <w:sz w:val="22"/>
                <w:szCs w:val="22"/>
              </w:rPr>
            </w:pPr>
            <w:r w:rsidRPr="00E84E5A">
              <w:rPr>
                <w:sz w:val="22"/>
                <w:szCs w:val="22"/>
              </w:rPr>
              <w:t>л</w:t>
            </w:r>
          </w:p>
        </w:tc>
        <w:tc>
          <w:tcPr>
            <w:tcW w:w="1559" w:type="dxa"/>
            <w:tcBorders>
              <w:top w:val="nil"/>
              <w:left w:val="nil"/>
              <w:bottom w:val="single" w:sz="8" w:space="0" w:color="auto"/>
              <w:right w:val="single" w:sz="8" w:space="0" w:color="auto"/>
            </w:tcBorders>
            <w:shd w:val="clear" w:color="auto" w:fill="auto"/>
            <w:vAlign w:val="center"/>
            <w:hideMark/>
          </w:tcPr>
          <w:p w:rsidR="00E84E5A" w:rsidRPr="00E84E5A" w:rsidRDefault="00E84E5A" w:rsidP="00E84E5A">
            <w:pPr>
              <w:jc w:val="center"/>
              <w:rPr>
                <w:sz w:val="22"/>
                <w:szCs w:val="22"/>
              </w:rPr>
            </w:pPr>
            <w:r w:rsidRPr="00E84E5A">
              <w:rPr>
                <w:sz w:val="22"/>
                <w:szCs w:val="22"/>
              </w:rPr>
              <w:t>1</w:t>
            </w:r>
            <w:r w:rsidR="00027907">
              <w:rPr>
                <w:sz w:val="22"/>
                <w:szCs w:val="22"/>
              </w:rPr>
              <w:t xml:space="preserve"> </w:t>
            </w:r>
            <w:r w:rsidRPr="00E84E5A">
              <w:rPr>
                <w:sz w:val="22"/>
                <w:szCs w:val="22"/>
              </w:rPr>
              <w:t>000</w:t>
            </w:r>
          </w:p>
        </w:tc>
      </w:tr>
      <w:tr w:rsidR="00E84E5A" w:rsidRPr="009B4515" w:rsidTr="008668A5">
        <w:trPr>
          <w:trHeight w:val="330"/>
        </w:trPr>
        <w:tc>
          <w:tcPr>
            <w:tcW w:w="493" w:type="dxa"/>
            <w:tcBorders>
              <w:top w:val="nil"/>
              <w:left w:val="single" w:sz="8" w:space="0" w:color="auto"/>
              <w:bottom w:val="single" w:sz="8" w:space="0" w:color="auto"/>
              <w:right w:val="single" w:sz="8" w:space="0" w:color="auto"/>
            </w:tcBorders>
            <w:shd w:val="clear" w:color="auto" w:fill="auto"/>
            <w:vAlign w:val="center"/>
            <w:hideMark/>
          </w:tcPr>
          <w:p w:rsidR="00E84E5A" w:rsidRPr="00E84E5A" w:rsidRDefault="00E84E5A" w:rsidP="00E84E5A">
            <w:pPr>
              <w:jc w:val="center"/>
              <w:rPr>
                <w:sz w:val="22"/>
                <w:szCs w:val="22"/>
              </w:rPr>
            </w:pPr>
            <w:r w:rsidRPr="00E84E5A">
              <w:rPr>
                <w:sz w:val="22"/>
                <w:szCs w:val="22"/>
              </w:rPr>
              <w:t>2</w:t>
            </w:r>
          </w:p>
        </w:tc>
        <w:tc>
          <w:tcPr>
            <w:tcW w:w="6018" w:type="dxa"/>
            <w:tcBorders>
              <w:top w:val="nil"/>
              <w:left w:val="nil"/>
              <w:bottom w:val="single" w:sz="8" w:space="0" w:color="auto"/>
              <w:right w:val="single" w:sz="8" w:space="0" w:color="auto"/>
            </w:tcBorders>
            <w:shd w:val="clear" w:color="auto" w:fill="auto"/>
            <w:vAlign w:val="center"/>
            <w:hideMark/>
          </w:tcPr>
          <w:p w:rsidR="00E84E5A" w:rsidRPr="00FC0A20" w:rsidRDefault="00E84E5A" w:rsidP="008A72A7">
            <w:pPr>
              <w:ind w:right="-112"/>
              <w:jc w:val="both"/>
              <w:rPr>
                <w:sz w:val="22"/>
                <w:szCs w:val="22"/>
              </w:rPr>
            </w:pPr>
            <w:r w:rsidRPr="00FC0A20">
              <w:rPr>
                <w:sz w:val="22"/>
                <w:szCs w:val="22"/>
              </w:rPr>
              <w:t xml:space="preserve">Олива моторна 5W-30 </w:t>
            </w:r>
          </w:p>
        </w:tc>
        <w:tc>
          <w:tcPr>
            <w:tcW w:w="1482" w:type="dxa"/>
            <w:tcBorders>
              <w:top w:val="nil"/>
              <w:left w:val="nil"/>
              <w:bottom w:val="single" w:sz="8" w:space="0" w:color="auto"/>
              <w:right w:val="single" w:sz="8" w:space="0" w:color="auto"/>
            </w:tcBorders>
            <w:shd w:val="clear" w:color="auto" w:fill="auto"/>
            <w:vAlign w:val="center"/>
            <w:hideMark/>
          </w:tcPr>
          <w:p w:rsidR="00E84E5A" w:rsidRPr="00E84E5A" w:rsidRDefault="00E84E5A" w:rsidP="00E84E5A">
            <w:pPr>
              <w:jc w:val="center"/>
              <w:rPr>
                <w:sz w:val="22"/>
                <w:szCs w:val="22"/>
              </w:rPr>
            </w:pPr>
            <w:r w:rsidRPr="00E84E5A">
              <w:rPr>
                <w:sz w:val="22"/>
                <w:szCs w:val="22"/>
              </w:rPr>
              <w:t>л</w:t>
            </w:r>
          </w:p>
        </w:tc>
        <w:tc>
          <w:tcPr>
            <w:tcW w:w="1559" w:type="dxa"/>
            <w:tcBorders>
              <w:top w:val="nil"/>
              <w:left w:val="nil"/>
              <w:bottom w:val="single" w:sz="8" w:space="0" w:color="auto"/>
              <w:right w:val="single" w:sz="8" w:space="0" w:color="auto"/>
            </w:tcBorders>
            <w:shd w:val="clear" w:color="auto" w:fill="auto"/>
            <w:vAlign w:val="center"/>
            <w:hideMark/>
          </w:tcPr>
          <w:p w:rsidR="00E84E5A" w:rsidRPr="00E84E5A" w:rsidRDefault="00E84E5A" w:rsidP="00E84E5A">
            <w:pPr>
              <w:jc w:val="center"/>
              <w:rPr>
                <w:sz w:val="22"/>
                <w:szCs w:val="22"/>
              </w:rPr>
            </w:pPr>
            <w:r w:rsidRPr="00E84E5A">
              <w:rPr>
                <w:sz w:val="22"/>
                <w:szCs w:val="22"/>
              </w:rPr>
              <w:t>2</w:t>
            </w:r>
            <w:r w:rsidR="00027907">
              <w:rPr>
                <w:sz w:val="22"/>
                <w:szCs w:val="22"/>
              </w:rPr>
              <w:t xml:space="preserve"> </w:t>
            </w:r>
            <w:r w:rsidRPr="00E84E5A">
              <w:rPr>
                <w:sz w:val="22"/>
                <w:szCs w:val="22"/>
              </w:rPr>
              <w:t>500</w:t>
            </w:r>
          </w:p>
        </w:tc>
      </w:tr>
      <w:tr w:rsidR="00E84E5A" w:rsidRPr="009B4515" w:rsidTr="008668A5">
        <w:trPr>
          <w:trHeight w:val="330"/>
        </w:trPr>
        <w:tc>
          <w:tcPr>
            <w:tcW w:w="493" w:type="dxa"/>
            <w:tcBorders>
              <w:top w:val="nil"/>
              <w:left w:val="single" w:sz="8" w:space="0" w:color="auto"/>
              <w:bottom w:val="single" w:sz="8" w:space="0" w:color="auto"/>
              <w:right w:val="single" w:sz="8" w:space="0" w:color="auto"/>
            </w:tcBorders>
            <w:shd w:val="clear" w:color="auto" w:fill="auto"/>
            <w:vAlign w:val="center"/>
            <w:hideMark/>
          </w:tcPr>
          <w:p w:rsidR="00E84E5A" w:rsidRPr="00E84E5A" w:rsidRDefault="00E84E5A" w:rsidP="00E84E5A">
            <w:pPr>
              <w:jc w:val="center"/>
              <w:rPr>
                <w:sz w:val="22"/>
                <w:szCs w:val="22"/>
              </w:rPr>
            </w:pPr>
            <w:r w:rsidRPr="00E84E5A">
              <w:rPr>
                <w:sz w:val="22"/>
                <w:szCs w:val="22"/>
              </w:rPr>
              <w:t>3</w:t>
            </w:r>
          </w:p>
        </w:tc>
        <w:tc>
          <w:tcPr>
            <w:tcW w:w="6018" w:type="dxa"/>
            <w:tcBorders>
              <w:top w:val="nil"/>
              <w:left w:val="nil"/>
              <w:bottom w:val="single" w:sz="8" w:space="0" w:color="auto"/>
              <w:right w:val="single" w:sz="8" w:space="0" w:color="auto"/>
            </w:tcBorders>
            <w:shd w:val="clear" w:color="auto" w:fill="auto"/>
            <w:vAlign w:val="center"/>
            <w:hideMark/>
          </w:tcPr>
          <w:p w:rsidR="00E84E5A" w:rsidRPr="00FC0A20" w:rsidRDefault="00E84E5A" w:rsidP="008A72A7">
            <w:pPr>
              <w:ind w:right="-112"/>
              <w:jc w:val="both"/>
              <w:rPr>
                <w:sz w:val="22"/>
                <w:szCs w:val="22"/>
              </w:rPr>
            </w:pPr>
            <w:r w:rsidRPr="00FC0A20">
              <w:rPr>
                <w:sz w:val="22"/>
                <w:szCs w:val="22"/>
              </w:rPr>
              <w:t xml:space="preserve">Олива моторна 10W-40 </w:t>
            </w:r>
          </w:p>
        </w:tc>
        <w:tc>
          <w:tcPr>
            <w:tcW w:w="1482" w:type="dxa"/>
            <w:tcBorders>
              <w:top w:val="nil"/>
              <w:left w:val="nil"/>
              <w:bottom w:val="single" w:sz="8" w:space="0" w:color="auto"/>
              <w:right w:val="single" w:sz="8" w:space="0" w:color="auto"/>
            </w:tcBorders>
            <w:shd w:val="clear" w:color="auto" w:fill="auto"/>
            <w:vAlign w:val="center"/>
            <w:hideMark/>
          </w:tcPr>
          <w:p w:rsidR="00E84E5A" w:rsidRPr="00E84E5A" w:rsidRDefault="00E84E5A" w:rsidP="00E84E5A">
            <w:pPr>
              <w:jc w:val="center"/>
              <w:rPr>
                <w:sz w:val="22"/>
                <w:szCs w:val="22"/>
              </w:rPr>
            </w:pPr>
            <w:r w:rsidRPr="00E84E5A">
              <w:rPr>
                <w:sz w:val="22"/>
                <w:szCs w:val="22"/>
              </w:rPr>
              <w:t>л</w:t>
            </w:r>
          </w:p>
        </w:tc>
        <w:tc>
          <w:tcPr>
            <w:tcW w:w="1559" w:type="dxa"/>
            <w:tcBorders>
              <w:top w:val="nil"/>
              <w:left w:val="nil"/>
              <w:bottom w:val="single" w:sz="8" w:space="0" w:color="auto"/>
              <w:right w:val="single" w:sz="8" w:space="0" w:color="auto"/>
            </w:tcBorders>
            <w:shd w:val="clear" w:color="auto" w:fill="auto"/>
            <w:vAlign w:val="center"/>
            <w:hideMark/>
          </w:tcPr>
          <w:p w:rsidR="00E84E5A" w:rsidRPr="00E84E5A" w:rsidRDefault="00E84E5A" w:rsidP="00E84E5A">
            <w:pPr>
              <w:jc w:val="center"/>
              <w:rPr>
                <w:sz w:val="22"/>
                <w:szCs w:val="22"/>
              </w:rPr>
            </w:pPr>
            <w:r w:rsidRPr="00E84E5A">
              <w:rPr>
                <w:sz w:val="22"/>
                <w:szCs w:val="22"/>
              </w:rPr>
              <w:t>1</w:t>
            </w:r>
            <w:r w:rsidR="006275AC">
              <w:rPr>
                <w:sz w:val="22"/>
                <w:szCs w:val="22"/>
              </w:rPr>
              <w:t xml:space="preserve"> </w:t>
            </w:r>
            <w:r w:rsidRPr="00E84E5A">
              <w:rPr>
                <w:sz w:val="22"/>
                <w:szCs w:val="22"/>
              </w:rPr>
              <w:t>000</w:t>
            </w:r>
          </w:p>
        </w:tc>
      </w:tr>
      <w:tr w:rsidR="00E84E5A" w:rsidRPr="009B4515" w:rsidTr="008668A5">
        <w:trPr>
          <w:trHeight w:val="330"/>
        </w:trPr>
        <w:tc>
          <w:tcPr>
            <w:tcW w:w="493" w:type="dxa"/>
            <w:tcBorders>
              <w:top w:val="nil"/>
              <w:left w:val="single" w:sz="8" w:space="0" w:color="auto"/>
              <w:bottom w:val="single" w:sz="8" w:space="0" w:color="auto"/>
              <w:right w:val="single" w:sz="8" w:space="0" w:color="auto"/>
            </w:tcBorders>
            <w:shd w:val="clear" w:color="auto" w:fill="auto"/>
            <w:vAlign w:val="center"/>
            <w:hideMark/>
          </w:tcPr>
          <w:p w:rsidR="00E84E5A" w:rsidRPr="00E84E5A" w:rsidRDefault="00E84E5A" w:rsidP="00E84E5A">
            <w:pPr>
              <w:jc w:val="center"/>
              <w:rPr>
                <w:sz w:val="22"/>
                <w:szCs w:val="22"/>
              </w:rPr>
            </w:pPr>
            <w:r w:rsidRPr="00E84E5A">
              <w:rPr>
                <w:sz w:val="22"/>
                <w:szCs w:val="22"/>
              </w:rPr>
              <w:t>4</w:t>
            </w:r>
          </w:p>
        </w:tc>
        <w:tc>
          <w:tcPr>
            <w:tcW w:w="6018" w:type="dxa"/>
            <w:tcBorders>
              <w:top w:val="nil"/>
              <w:left w:val="nil"/>
              <w:bottom w:val="single" w:sz="8" w:space="0" w:color="auto"/>
              <w:right w:val="single" w:sz="8" w:space="0" w:color="auto"/>
            </w:tcBorders>
            <w:shd w:val="clear" w:color="auto" w:fill="auto"/>
            <w:vAlign w:val="center"/>
            <w:hideMark/>
          </w:tcPr>
          <w:p w:rsidR="00E84E5A" w:rsidRPr="00FC0A20" w:rsidRDefault="00E84E5A" w:rsidP="008A72A7">
            <w:pPr>
              <w:ind w:right="-112"/>
              <w:rPr>
                <w:sz w:val="22"/>
                <w:szCs w:val="22"/>
              </w:rPr>
            </w:pPr>
            <w:r w:rsidRPr="00FC0A20">
              <w:rPr>
                <w:sz w:val="22"/>
                <w:szCs w:val="22"/>
              </w:rPr>
              <w:t xml:space="preserve">Олива моторна 10W-40 </w:t>
            </w:r>
          </w:p>
        </w:tc>
        <w:tc>
          <w:tcPr>
            <w:tcW w:w="1482" w:type="dxa"/>
            <w:tcBorders>
              <w:top w:val="nil"/>
              <w:left w:val="nil"/>
              <w:bottom w:val="single" w:sz="8" w:space="0" w:color="auto"/>
              <w:right w:val="single" w:sz="8" w:space="0" w:color="auto"/>
            </w:tcBorders>
            <w:shd w:val="clear" w:color="auto" w:fill="auto"/>
            <w:vAlign w:val="center"/>
            <w:hideMark/>
          </w:tcPr>
          <w:p w:rsidR="00E84E5A" w:rsidRPr="00E84E5A" w:rsidRDefault="00E84E5A" w:rsidP="00E84E5A">
            <w:pPr>
              <w:jc w:val="center"/>
              <w:rPr>
                <w:sz w:val="22"/>
                <w:szCs w:val="22"/>
              </w:rPr>
            </w:pPr>
            <w:r w:rsidRPr="00E84E5A">
              <w:rPr>
                <w:sz w:val="22"/>
                <w:szCs w:val="22"/>
              </w:rPr>
              <w:t>л</w:t>
            </w:r>
          </w:p>
        </w:tc>
        <w:tc>
          <w:tcPr>
            <w:tcW w:w="1559" w:type="dxa"/>
            <w:tcBorders>
              <w:top w:val="nil"/>
              <w:left w:val="nil"/>
              <w:bottom w:val="single" w:sz="8" w:space="0" w:color="auto"/>
              <w:right w:val="single" w:sz="8" w:space="0" w:color="auto"/>
            </w:tcBorders>
            <w:shd w:val="clear" w:color="auto" w:fill="auto"/>
            <w:vAlign w:val="center"/>
            <w:hideMark/>
          </w:tcPr>
          <w:p w:rsidR="00E84E5A" w:rsidRPr="00E84E5A" w:rsidRDefault="00E84E5A" w:rsidP="00E84E5A">
            <w:pPr>
              <w:jc w:val="center"/>
              <w:rPr>
                <w:sz w:val="22"/>
                <w:szCs w:val="22"/>
              </w:rPr>
            </w:pPr>
            <w:r w:rsidRPr="00E84E5A">
              <w:rPr>
                <w:sz w:val="22"/>
                <w:szCs w:val="22"/>
              </w:rPr>
              <w:t>1</w:t>
            </w:r>
            <w:r w:rsidR="006275AC">
              <w:rPr>
                <w:sz w:val="22"/>
                <w:szCs w:val="22"/>
              </w:rPr>
              <w:t xml:space="preserve"> </w:t>
            </w:r>
            <w:r w:rsidRPr="00E84E5A">
              <w:rPr>
                <w:sz w:val="22"/>
                <w:szCs w:val="22"/>
              </w:rPr>
              <w:t>500</w:t>
            </w:r>
          </w:p>
        </w:tc>
      </w:tr>
      <w:tr w:rsidR="00E84E5A" w:rsidRPr="009B4515" w:rsidTr="008668A5">
        <w:trPr>
          <w:trHeight w:val="330"/>
        </w:trPr>
        <w:tc>
          <w:tcPr>
            <w:tcW w:w="493" w:type="dxa"/>
            <w:tcBorders>
              <w:top w:val="nil"/>
              <w:left w:val="single" w:sz="8" w:space="0" w:color="auto"/>
              <w:bottom w:val="single" w:sz="8" w:space="0" w:color="auto"/>
              <w:right w:val="single" w:sz="8" w:space="0" w:color="auto"/>
            </w:tcBorders>
            <w:shd w:val="clear" w:color="auto" w:fill="auto"/>
            <w:vAlign w:val="center"/>
            <w:hideMark/>
          </w:tcPr>
          <w:p w:rsidR="00E84E5A" w:rsidRPr="00E84E5A" w:rsidRDefault="00E84E5A" w:rsidP="00E84E5A">
            <w:pPr>
              <w:jc w:val="center"/>
              <w:rPr>
                <w:sz w:val="22"/>
                <w:szCs w:val="22"/>
              </w:rPr>
            </w:pPr>
            <w:r w:rsidRPr="00E84E5A">
              <w:rPr>
                <w:sz w:val="22"/>
                <w:szCs w:val="22"/>
              </w:rPr>
              <w:t>5</w:t>
            </w:r>
          </w:p>
        </w:tc>
        <w:tc>
          <w:tcPr>
            <w:tcW w:w="6018" w:type="dxa"/>
            <w:tcBorders>
              <w:top w:val="nil"/>
              <w:left w:val="nil"/>
              <w:bottom w:val="single" w:sz="8" w:space="0" w:color="auto"/>
              <w:right w:val="single" w:sz="8" w:space="0" w:color="auto"/>
            </w:tcBorders>
            <w:shd w:val="clear" w:color="auto" w:fill="auto"/>
            <w:vAlign w:val="center"/>
            <w:hideMark/>
          </w:tcPr>
          <w:p w:rsidR="00E84E5A" w:rsidRPr="00E84E5A" w:rsidRDefault="00903E10" w:rsidP="008A72A7">
            <w:pPr>
              <w:ind w:right="-112"/>
              <w:rPr>
                <w:sz w:val="22"/>
                <w:szCs w:val="22"/>
              </w:rPr>
            </w:pPr>
            <w:r w:rsidRPr="00903E10">
              <w:rPr>
                <w:sz w:val="22"/>
                <w:szCs w:val="22"/>
              </w:rPr>
              <w:t>Реагент «AdBlue»</w:t>
            </w:r>
          </w:p>
        </w:tc>
        <w:tc>
          <w:tcPr>
            <w:tcW w:w="1482" w:type="dxa"/>
            <w:tcBorders>
              <w:top w:val="nil"/>
              <w:left w:val="nil"/>
              <w:bottom w:val="single" w:sz="8" w:space="0" w:color="auto"/>
              <w:right w:val="single" w:sz="8" w:space="0" w:color="auto"/>
            </w:tcBorders>
            <w:shd w:val="clear" w:color="auto" w:fill="auto"/>
            <w:vAlign w:val="center"/>
            <w:hideMark/>
          </w:tcPr>
          <w:p w:rsidR="00E84E5A" w:rsidRPr="00E84E5A" w:rsidRDefault="00E84E5A" w:rsidP="00E84E5A">
            <w:pPr>
              <w:jc w:val="center"/>
              <w:rPr>
                <w:sz w:val="22"/>
                <w:szCs w:val="22"/>
              </w:rPr>
            </w:pPr>
            <w:r w:rsidRPr="00E84E5A">
              <w:rPr>
                <w:sz w:val="22"/>
                <w:szCs w:val="22"/>
              </w:rPr>
              <w:t>л</w:t>
            </w:r>
          </w:p>
        </w:tc>
        <w:tc>
          <w:tcPr>
            <w:tcW w:w="1559" w:type="dxa"/>
            <w:tcBorders>
              <w:top w:val="nil"/>
              <w:left w:val="nil"/>
              <w:bottom w:val="single" w:sz="8" w:space="0" w:color="auto"/>
              <w:right w:val="single" w:sz="8" w:space="0" w:color="auto"/>
            </w:tcBorders>
            <w:shd w:val="clear" w:color="auto" w:fill="auto"/>
            <w:vAlign w:val="center"/>
            <w:hideMark/>
          </w:tcPr>
          <w:p w:rsidR="00E84E5A" w:rsidRPr="00E84E5A" w:rsidRDefault="00E84E5A" w:rsidP="00E84E5A">
            <w:pPr>
              <w:jc w:val="center"/>
              <w:rPr>
                <w:sz w:val="22"/>
                <w:szCs w:val="22"/>
              </w:rPr>
            </w:pPr>
            <w:r w:rsidRPr="00E84E5A">
              <w:rPr>
                <w:sz w:val="22"/>
                <w:szCs w:val="22"/>
              </w:rPr>
              <w:t>3</w:t>
            </w:r>
            <w:r w:rsidR="006275AC">
              <w:rPr>
                <w:sz w:val="22"/>
                <w:szCs w:val="22"/>
              </w:rPr>
              <w:t xml:space="preserve"> </w:t>
            </w:r>
            <w:r w:rsidRPr="00E84E5A">
              <w:rPr>
                <w:sz w:val="22"/>
                <w:szCs w:val="22"/>
              </w:rPr>
              <w:t>000</w:t>
            </w:r>
          </w:p>
        </w:tc>
      </w:tr>
      <w:tr w:rsidR="00E84E5A" w:rsidRPr="009B4515" w:rsidTr="008668A5">
        <w:trPr>
          <w:trHeight w:val="330"/>
        </w:trPr>
        <w:tc>
          <w:tcPr>
            <w:tcW w:w="493" w:type="dxa"/>
            <w:tcBorders>
              <w:top w:val="nil"/>
              <w:left w:val="single" w:sz="8" w:space="0" w:color="auto"/>
              <w:bottom w:val="single" w:sz="8" w:space="0" w:color="auto"/>
              <w:right w:val="single" w:sz="8" w:space="0" w:color="auto"/>
            </w:tcBorders>
            <w:shd w:val="clear" w:color="auto" w:fill="auto"/>
            <w:vAlign w:val="center"/>
            <w:hideMark/>
          </w:tcPr>
          <w:p w:rsidR="00E84E5A" w:rsidRPr="00E84E5A" w:rsidRDefault="00E84E5A" w:rsidP="00E84E5A">
            <w:pPr>
              <w:jc w:val="center"/>
              <w:rPr>
                <w:sz w:val="22"/>
                <w:szCs w:val="22"/>
              </w:rPr>
            </w:pPr>
            <w:r w:rsidRPr="00E84E5A">
              <w:rPr>
                <w:sz w:val="22"/>
                <w:szCs w:val="22"/>
              </w:rPr>
              <w:t>6</w:t>
            </w:r>
          </w:p>
        </w:tc>
        <w:tc>
          <w:tcPr>
            <w:tcW w:w="6018" w:type="dxa"/>
            <w:tcBorders>
              <w:top w:val="nil"/>
              <w:left w:val="nil"/>
              <w:bottom w:val="single" w:sz="8" w:space="0" w:color="auto"/>
              <w:right w:val="single" w:sz="8" w:space="0" w:color="auto"/>
            </w:tcBorders>
            <w:shd w:val="clear" w:color="auto" w:fill="auto"/>
            <w:vAlign w:val="center"/>
            <w:hideMark/>
          </w:tcPr>
          <w:p w:rsidR="00E84E5A" w:rsidRPr="00E84E5A" w:rsidRDefault="00E84E5A" w:rsidP="008A72A7">
            <w:pPr>
              <w:ind w:right="-112"/>
              <w:rPr>
                <w:sz w:val="22"/>
                <w:szCs w:val="22"/>
              </w:rPr>
            </w:pPr>
            <w:r w:rsidRPr="00E84E5A">
              <w:rPr>
                <w:sz w:val="22"/>
                <w:szCs w:val="22"/>
              </w:rPr>
              <w:t xml:space="preserve">Олива трансмісійна 75W-90 </w:t>
            </w:r>
          </w:p>
        </w:tc>
        <w:tc>
          <w:tcPr>
            <w:tcW w:w="1482" w:type="dxa"/>
            <w:tcBorders>
              <w:top w:val="nil"/>
              <w:left w:val="nil"/>
              <w:bottom w:val="single" w:sz="8" w:space="0" w:color="auto"/>
              <w:right w:val="single" w:sz="8" w:space="0" w:color="auto"/>
            </w:tcBorders>
            <w:shd w:val="clear" w:color="auto" w:fill="auto"/>
            <w:vAlign w:val="center"/>
            <w:hideMark/>
          </w:tcPr>
          <w:p w:rsidR="00E84E5A" w:rsidRPr="00E84E5A" w:rsidRDefault="00E84E5A" w:rsidP="00E84E5A">
            <w:pPr>
              <w:jc w:val="center"/>
              <w:rPr>
                <w:sz w:val="22"/>
                <w:szCs w:val="22"/>
              </w:rPr>
            </w:pPr>
            <w:r w:rsidRPr="00E84E5A">
              <w:rPr>
                <w:sz w:val="22"/>
                <w:szCs w:val="22"/>
              </w:rPr>
              <w:t>л</w:t>
            </w:r>
          </w:p>
        </w:tc>
        <w:tc>
          <w:tcPr>
            <w:tcW w:w="1559" w:type="dxa"/>
            <w:tcBorders>
              <w:top w:val="nil"/>
              <w:left w:val="nil"/>
              <w:bottom w:val="single" w:sz="8" w:space="0" w:color="auto"/>
              <w:right w:val="single" w:sz="8" w:space="0" w:color="auto"/>
            </w:tcBorders>
            <w:shd w:val="clear" w:color="auto" w:fill="auto"/>
            <w:vAlign w:val="center"/>
            <w:hideMark/>
          </w:tcPr>
          <w:p w:rsidR="00E84E5A" w:rsidRPr="00E84E5A" w:rsidRDefault="00E84E5A" w:rsidP="00E84E5A">
            <w:pPr>
              <w:jc w:val="center"/>
              <w:rPr>
                <w:sz w:val="22"/>
                <w:szCs w:val="22"/>
              </w:rPr>
            </w:pPr>
            <w:r w:rsidRPr="00E84E5A">
              <w:rPr>
                <w:sz w:val="22"/>
                <w:szCs w:val="22"/>
              </w:rPr>
              <w:t>300</w:t>
            </w:r>
          </w:p>
        </w:tc>
      </w:tr>
      <w:tr w:rsidR="00E84E5A" w:rsidRPr="009B4515" w:rsidTr="008668A5">
        <w:trPr>
          <w:trHeight w:val="330"/>
        </w:trPr>
        <w:tc>
          <w:tcPr>
            <w:tcW w:w="493" w:type="dxa"/>
            <w:tcBorders>
              <w:top w:val="nil"/>
              <w:left w:val="single" w:sz="8" w:space="0" w:color="auto"/>
              <w:bottom w:val="single" w:sz="8" w:space="0" w:color="auto"/>
              <w:right w:val="single" w:sz="8" w:space="0" w:color="auto"/>
            </w:tcBorders>
            <w:shd w:val="clear" w:color="auto" w:fill="auto"/>
            <w:vAlign w:val="center"/>
            <w:hideMark/>
          </w:tcPr>
          <w:p w:rsidR="00E84E5A" w:rsidRPr="00E84E5A" w:rsidRDefault="00E84E5A" w:rsidP="00E84E5A">
            <w:pPr>
              <w:jc w:val="center"/>
              <w:rPr>
                <w:sz w:val="22"/>
                <w:szCs w:val="22"/>
              </w:rPr>
            </w:pPr>
            <w:r w:rsidRPr="00E84E5A">
              <w:rPr>
                <w:sz w:val="22"/>
                <w:szCs w:val="22"/>
              </w:rPr>
              <w:t>7</w:t>
            </w:r>
          </w:p>
        </w:tc>
        <w:tc>
          <w:tcPr>
            <w:tcW w:w="6018" w:type="dxa"/>
            <w:tcBorders>
              <w:top w:val="nil"/>
              <w:left w:val="nil"/>
              <w:bottom w:val="single" w:sz="8" w:space="0" w:color="auto"/>
              <w:right w:val="single" w:sz="8" w:space="0" w:color="auto"/>
            </w:tcBorders>
            <w:shd w:val="clear" w:color="auto" w:fill="auto"/>
            <w:vAlign w:val="center"/>
            <w:hideMark/>
          </w:tcPr>
          <w:p w:rsidR="00E84E5A" w:rsidRPr="00E84E5A" w:rsidRDefault="00E84E5A" w:rsidP="00B21915">
            <w:pPr>
              <w:ind w:right="-112"/>
              <w:rPr>
                <w:sz w:val="22"/>
                <w:szCs w:val="22"/>
              </w:rPr>
            </w:pPr>
            <w:r w:rsidRPr="00E84E5A">
              <w:rPr>
                <w:sz w:val="22"/>
                <w:szCs w:val="22"/>
              </w:rPr>
              <w:t>Мастило мідне (</w:t>
            </w:r>
            <w:r w:rsidR="00B21915">
              <w:rPr>
                <w:sz w:val="22"/>
                <w:szCs w:val="22"/>
              </w:rPr>
              <w:t>а</w:t>
            </w:r>
            <w:r w:rsidR="00B21915" w:rsidRPr="00B21915">
              <w:rPr>
                <w:sz w:val="22"/>
                <w:szCs w:val="22"/>
              </w:rPr>
              <w:t xml:space="preserve">ерозольний балон </w:t>
            </w:r>
            <w:r w:rsidR="008A72A7">
              <w:rPr>
                <w:sz w:val="22"/>
                <w:szCs w:val="22"/>
              </w:rPr>
              <w:t xml:space="preserve">по </w:t>
            </w:r>
            <w:r w:rsidRPr="00E84E5A">
              <w:rPr>
                <w:sz w:val="22"/>
                <w:szCs w:val="22"/>
              </w:rPr>
              <w:t>500 мл)</w:t>
            </w:r>
          </w:p>
        </w:tc>
        <w:tc>
          <w:tcPr>
            <w:tcW w:w="1482" w:type="dxa"/>
            <w:tcBorders>
              <w:top w:val="nil"/>
              <w:left w:val="nil"/>
              <w:bottom w:val="single" w:sz="8" w:space="0" w:color="auto"/>
              <w:right w:val="single" w:sz="8" w:space="0" w:color="auto"/>
            </w:tcBorders>
            <w:shd w:val="clear" w:color="auto" w:fill="auto"/>
            <w:vAlign w:val="center"/>
            <w:hideMark/>
          </w:tcPr>
          <w:p w:rsidR="00E84E5A" w:rsidRPr="00E84E5A" w:rsidRDefault="00EA2372" w:rsidP="00E84E5A">
            <w:pPr>
              <w:jc w:val="center"/>
              <w:rPr>
                <w:sz w:val="22"/>
                <w:szCs w:val="22"/>
              </w:rPr>
            </w:pPr>
            <w:r>
              <w:rPr>
                <w:sz w:val="22"/>
                <w:szCs w:val="22"/>
              </w:rPr>
              <w:t>л</w:t>
            </w:r>
          </w:p>
        </w:tc>
        <w:tc>
          <w:tcPr>
            <w:tcW w:w="1559" w:type="dxa"/>
            <w:tcBorders>
              <w:top w:val="nil"/>
              <w:left w:val="nil"/>
              <w:bottom w:val="single" w:sz="8" w:space="0" w:color="auto"/>
              <w:right w:val="single" w:sz="8" w:space="0" w:color="auto"/>
            </w:tcBorders>
            <w:shd w:val="clear" w:color="auto" w:fill="auto"/>
            <w:vAlign w:val="center"/>
            <w:hideMark/>
          </w:tcPr>
          <w:p w:rsidR="00E84E5A" w:rsidRPr="00E84E5A" w:rsidRDefault="00EA2372" w:rsidP="00E84E5A">
            <w:pPr>
              <w:jc w:val="center"/>
              <w:rPr>
                <w:sz w:val="22"/>
                <w:szCs w:val="22"/>
              </w:rPr>
            </w:pPr>
            <w:r>
              <w:rPr>
                <w:sz w:val="22"/>
                <w:szCs w:val="22"/>
              </w:rPr>
              <w:t>1</w:t>
            </w:r>
            <w:r w:rsidR="00E84E5A" w:rsidRPr="00E84E5A">
              <w:rPr>
                <w:sz w:val="22"/>
                <w:szCs w:val="22"/>
              </w:rPr>
              <w:t>0</w:t>
            </w:r>
          </w:p>
        </w:tc>
      </w:tr>
      <w:tr w:rsidR="00E84E5A" w:rsidRPr="009B4515" w:rsidTr="008668A5">
        <w:trPr>
          <w:trHeight w:val="330"/>
        </w:trPr>
        <w:tc>
          <w:tcPr>
            <w:tcW w:w="493" w:type="dxa"/>
            <w:tcBorders>
              <w:top w:val="nil"/>
              <w:left w:val="single" w:sz="8" w:space="0" w:color="auto"/>
              <w:bottom w:val="single" w:sz="8" w:space="0" w:color="auto"/>
              <w:right w:val="single" w:sz="8" w:space="0" w:color="auto"/>
            </w:tcBorders>
            <w:shd w:val="clear" w:color="auto" w:fill="auto"/>
            <w:vAlign w:val="center"/>
            <w:hideMark/>
          </w:tcPr>
          <w:p w:rsidR="00E84E5A" w:rsidRPr="00E84E5A" w:rsidRDefault="00E84E5A" w:rsidP="00E84E5A">
            <w:pPr>
              <w:jc w:val="center"/>
              <w:rPr>
                <w:sz w:val="22"/>
                <w:szCs w:val="22"/>
              </w:rPr>
            </w:pPr>
            <w:r w:rsidRPr="00E84E5A">
              <w:rPr>
                <w:sz w:val="22"/>
                <w:szCs w:val="22"/>
              </w:rPr>
              <w:t>8</w:t>
            </w:r>
          </w:p>
        </w:tc>
        <w:tc>
          <w:tcPr>
            <w:tcW w:w="6018" w:type="dxa"/>
            <w:tcBorders>
              <w:top w:val="nil"/>
              <w:left w:val="nil"/>
              <w:bottom w:val="single" w:sz="8" w:space="0" w:color="auto"/>
              <w:right w:val="single" w:sz="8" w:space="0" w:color="auto"/>
            </w:tcBorders>
            <w:shd w:val="clear" w:color="auto" w:fill="auto"/>
            <w:vAlign w:val="center"/>
            <w:hideMark/>
          </w:tcPr>
          <w:p w:rsidR="00E84E5A" w:rsidRPr="00E84E5A" w:rsidRDefault="00E84E5A" w:rsidP="008A72A7">
            <w:pPr>
              <w:ind w:right="-112"/>
              <w:rPr>
                <w:sz w:val="22"/>
                <w:szCs w:val="22"/>
              </w:rPr>
            </w:pPr>
            <w:r w:rsidRPr="00E84E5A">
              <w:rPr>
                <w:sz w:val="22"/>
                <w:szCs w:val="22"/>
              </w:rPr>
              <w:t xml:space="preserve">Мастило універсальне WD-40 </w:t>
            </w:r>
            <w:r w:rsidR="00B21915">
              <w:rPr>
                <w:sz w:val="22"/>
                <w:szCs w:val="22"/>
              </w:rPr>
              <w:t>(а</w:t>
            </w:r>
            <w:r w:rsidR="00B21915" w:rsidRPr="00B21915">
              <w:rPr>
                <w:sz w:val="22"/>
                <w:szCs w:val="22"/>
              </w:rPr>
              <w:t xml:space="preserve">ерозольний балон </w:t>
            </w:r>
            <w:r w:rsidR="008A72A7" w:rsidRPr="008A72A7">
              <w:rPr>
                <w:sz w:val="22"/>
                <w:szCs w:val="22"/>
              </w:rPr>
              <w:t xml:space="preserve">по </w:t>
            </w:r>
            <w:r w:rsidRPr="00E84E5A">
              <w:rPr>
                <w:sz w:val="22"/>
                <w:szCs w:val="22"/>
              </w:rPr>
              <w:t xml:space="preserve">500 </w:t>
            </w:r>
            <w:r w:rsidR="00EA2372" w:rsidRPr="00EA2372">
              <w:rPr>
                <w:sz w:val="22"/>
                <w:szCs w:val="22"/>
              </w:rPr>
              <w:t>мл</w:t>
            </w:r>
            <w:r w:rsidRPr="00E84E5A">
              <w:rPr>
                <w:sz w:val="22"/>
                <w:szCs w:val="22"/>
              </w:rPr>
              <w:t>)</w:t>
            </w:r>
          </w:p>
        </w:tc>
        <w:tc>
          <w:tcPr>
            <w:tcW w:w="1482" w:type="dxa"/>
            <w:tcBorders>
              <w:top w:val="nil"/>
              <w:left w:val="nil"/>
              <w:bottom w:val="single" w:sz="8" w:space="0" w:color="auto"/>
              <w:right w:val="single" w:sz="8" w:space="0" w:color="auto"/>
            </w:tcBorders>
            <w:shd w:val="clear" w:color="auto" w:fill="auto"/>
            <w:vAlign w:val="center"/>
            <w:hideMark/>
          </w:tcPr>
          <w:p w:rsidR="00E84E5A" w:rsidRPr="00E84E5A" w:rsidRDefault="00EA2372" w:rsidP="00E84E5A">
            <w:pPr>
              <w:jc w:val="center"/>
              <w:rPr>
                <w:sz w:val="22"/>
                <w:szCs w:val="22"/>
              </w:rPr>
            </w:pPr>
            <w:r>
              <w:rPr>
                <w:sz w:val="22"/>
                <w:szCs w:val="22"/>
              </w:rPr>
              <w:t>л</w:t>
            </w:r>
          </w:p>
        </w:tc>
        <w:tc>
          <w:tcPr>
            <w:tcW w:w="1559" w:type="dxa"/>
            <w:tcBorders>
              <w:top w:val="nil"/>
              <w:left w:val="nil"/>
              <w:bottom w:val="single" w:sz="8" w:space="0" w:color="auto"/>
              <w:right w:val="single" w:sz="8" w:space="0" w:color="auto"/>
            </w:tcBorders>
            <w:shd w:val="clear" w:color="auto" w:fill="auto"/>
            <w:vAlign w:val="center"/>
            <w:hideMark/>
          </w:tcPr>
          <w:p w:rsidR="00E84E5A" w:rsidRPr="00E84E5A" w:rsidRDefault="00EA2372" w:rsidP="00E84E5A">
            <w:pPr>
              <w:jc w:val="center"/>
              <w:rPr>
                <w:sz w:val="22"/>
                <w:szCs w:val="22"/>
              </w:rPr>
            </w:pPr>
            <w:r>
              <w:rPr>
                <w:sz w:val="22"/>
                <w:szCs w:val="22"/>
              </w:rPr>
              <w:t>15</w:t>
            </w:r>
          </w:p>
        </w:tc>
      </w:tr>
      <w:tr w:rsidR="00E84E5A" w:rsidRPr="009B4515" w:rsidTr="008668A5">
        <w:trPr>
          <w:trHeight w:val="330"/>
        </w:trPr>
        <w:tc>
          <w:tcPr>
            <w:tcW w:w="493" w:type="dxa"/>
            <w:tcBorders>
              <w:top w:val="nil"/>
              <w:left w:val="single" w:sz="8" w:space="0" w:color="auto"/>
              <w:bottom w:val="single" w:sz="8" w:space="0" w:color="auto"/>
              <w:right w:val="single" w:sz="8" w:space="0" w:color="auto"/>
            </w:tcBorders>
            <w:shd w:val="clear" w:color="auto" w:fill="auto"/>
            <w:noWrap/>
            <w:vAlign w:val="center"/>
            <w:hideMark/>
          </w:tcPr>
          <w:p w:rsidR="00E84E5A" w:rsidRPr="00E84E5A" w:rsidRDefault="00E84E5A" w:rsidP="00E84E5A">
            <w:pPr>
              <w:jc w:val="center"/>
              <w:rPr>
                <w:sz w:val="22"/>
                <w:szCs w:val="22"/>
              </w:rPr>
            </w:pPr>
            <w:r w:rsidRPr="00E84E5A">
              <w:rPr>
                <w:sz w:val="22"/>
                <w:szCs w:val="22"/>
              </w:rPr>
              <w:t>9</w:t>
            </w:r>
          </w:p>
        </w:tc>
        <w:tc>
          <w:tcPr>
            <w:tcW w:w="6018" w:type="dxa"/>
            <w:tcBorders>
              <w:top w:val="nil"/>
              <w:left w:val="nil"/>
              <w:bottom w:val="single" w:sz="8" w:space="0" w:color="auto"/>
              <w:right w:val="single" w:sz="8" w:space="0" w:color="auto"/>
            </w:tcBorders>
            <w:shd w:val="clear" w:color="auto" w:fill="auto"/>
            <w:noWrap/>
            <w:vAlign w:val="center"/>
            <w:hideMark/>
          </w:tcPr>
          <w:p w:rsidR="00E84E5A" w:rsidRPr="00E84E5A" w:rsidRDefault="00E84E5A" w:rsidP="00B21915">
            <w:pPr>
              <w:ind w:right="-112"/>
              <w:rPr>
                <w:sz w:val="22"/>
                <w:szCs w:val="22"/>
              </w:rPr>
            </w:pPr>
            <w:r w:rsidRPr="00E84E5A">
              <w:rPr>
                <w:sz w:val="22"/>
                <w:szCs w:val="22"/>
              </w:rPr>
              <w:t xml:space="preserve">Герметик </w:t>
            </w:r>
            <w:r w:rsidR="0072112F">
              <w:rPr>
                <w:sz w:val="22"/>
                <w:szCs w:val="22"/>
              </w:rPr>
              <w:t>(</w:t>
            </w:r>
            <w:r w:rsidR="00B21915" w:rsidRPr="00B21915">
              <w:rPr>
                <w:sz w:val="22"/>
                <w:szCs w:val="22"/>
              </w:rPr>
              <w:t xml:space="preserve">аерозольний балон </w:t>
            </w:r>
            <w:r w:rsidR="0072112F">
              <w:rPr>
                <w:sz w:val="22"/>
                <w:szCs w:val="22"/>
              </w:rPr>
              <w:t>по 2</w:t>
            </w:r>
            <w:r w:rsidR="0072112F" w:rsidRPr="0072112F">
              <w:rPr>
                <w:sz w:val="22"/>
                <w:szCs w:val="22"/>
              </w:rPr>
              <w:t>00 мл)</w:t>
            </w:r>
          </w:p>
        </w:tc>
        <w:tc>
          <w:tcPr>
            <w:tcW w:w="1482" w:type="dxa"/>
            <w:tcBorders>
              <w:top w:val="nil"/>
              <w:left w:val="nil"/>
              <w:bottom w:val="single" w:sz="8" w:space="0" w:color="auto"/>
              <w:right w:val="single" w:sz="8" w:space="0" w:color="auto"/>
            </w:tcBorders>
            <w:shd w:val="clear" w:color="auto" w:fill="auto"/>
            <w:vAlign w:val="center"/>
            <w:hideMark/>
          </w:tcPr>
          <w:p w:rsidR="00E84E5A" w:rsidRPr="00E84E5A" w:rsidRDefault="0072112F" w:rsidP="00E84E5A">
            <w:pPr>
              <w:jc w:val="center"/>
              <w:rPr>
                <w:sz w:val="22"/>
                <w:szCs w:val="22"/>
              </w:rPr>
            </w:pPr>
            <w:r>
              <w:rPr>
                <w:sz w:val="22"/>
                <w:szCs w:val="22"/>
              </w:rPr>
              <w:t>л</w:t>
            </w:r>
          </w:p>
        </w:tc>
        <w:tc>
          <w:tcPr>
            <w:tcW w:w="1559" w:type="dxa"/>
            <w:tcBorders>
              <w:top w:val="nil"/>
              <w:left w:val="nil"/>
              <w:bottom w:val="single" w:sz="8" w:space="0" w:color="auto"/>
              <w:right w:val="single" w:sz="8" w:space="0" w:color="auto"/>
            </w:tcBorders>
            <w:shd w:val="clear" w:color="auto" w:fill="auto"/>
            <w:noWrap/>
            <w:vAlign w:val="center"/>
            <w:hideMark/>
          </w:tcPr>
          <w:p w:rsidR="00E84E5A" w:rsidRPr="00E84E5A" w:rsidRDefault="000164C7" w:rsidP="00E84E5A">
            <w:pPr>
              <w:jc w:val="center"/>
              <w:rPr>
                <w:sz w:val="22"/>
                <w:szCs w:val="22"/>
              </w:rPr>
            </w:pPr>
            <w:r>
              <w:rPr>
                <w:sz w:val="22"/>
                <w:szCs w:val="22"/>
              </w:rPr>
              <w:t>6</w:t>
            </w:r>
          </w:p>
        </w:tc>
      </w:tr>
      <w:tr w:rsidR="00E84E5A" w:rsidRPr="009B4515" w:rsidTr="008668A5">
        <w:trPr>
          <w:trHeight w:val="330"/>
        </w:trPr>
        <w:tc>
          <w:tcPr>
            <w:tcW w:w="493" w:type="dxa"/>
            <w:tcBorders>
              <w:top w:val="nil"/>
              <w:left w:val="single" w:sz="8" w:space="0" w:color="auto"/>
              <w:bottom w:val="single" w:sz="8" w:space="0" w:color="auto"/>
              <w:right w:val="single" w:sz="8" w:space="0" w:color="auto"/>
            </w:tcBorders>
            <w:shd w:val="clear" w:color="auto" w:fill="auto"/>
            <w:noWrap/>
            <w:vAlign w:val="center"/>
            <w:hideMark/>
          </w:tcPr>
          <w:p w:rsidR="00E84E5A" w:rsidRPr="00E84E5A" w:rsidRDefault="00E84E5A" w:rsidP="00E84E5A">
            <w:pPr>
              <w:jc w:val="center"/>
              <w:rPr>
                <w:sz w:val="22"/>
                <w:szCs w:val="22"/>
              </w:rPr>
            </w:pPr>
            <w:r w:rsidRPr="00E84E5A">
              <w:rPr>
                <w:sz w:val="22"/>
                <w:szCs w:val="22"/>
              </w:rPr>
              <w:t>10</w:t>
            </w:r>
          </w:p>
        </w:tc>
        <w:tc>
          <w:tcPr>
            <w:tcW w:w="6018" w:type="dxa"/>
            <w:tcBorders>
              <w:top w:val="nil"/>
              <w:left w:val="nil"/>
              <w:bottom w:val="single" w:sz="8" w:space="0" w:color="auto"/>
              <w:right w:val="single" w:sz="8" w:space="0" w:color="auto"/>
            </w:tcBorders>
            <w:shd w:val="clear" w:color="auto" w:fill="auto"/>
            <w:noWrap/>
            <w:vAlign w:val="center"/>
            <w:hideMark/>
          </w:tcPr>
          <w:p w:rsidR="00E84E5A" w:rsidRPr="00E84E5A" w:rsidRDefault="00E84E5A" w:rsidP="008A72A7">
            <w:pPr>
              <w:ind w:right="-112"/>
              <w:rPr>
                <w:sz w:val="22"/>
                <w:szCs w:val="22"/>
              </w:rPr>
            </w:pPr>
            <w:r w:rsidRPr="00E84E5A">
              <w:rPr>
                <w:sz w:val="22"/>
                <w:szCs w:val="22"/>
              </w:rPr>
              <w:t>Олива ГУР ATF</w:t>
            </w:r>
          </w:p>
        </w:tc>
        <w:tc>
          <w:tcPr>
            <w:tcW w:w="1482" w:type="dxa"/>
            <w:tcBorders>
              <w:top w:val="nil"/>
              <w:left w:val="nil"/>
              <w:bottom w:val="single" w:sz="8" w:space="0" w:color="auto"/>
              <w:right w:val="single" w:sz="8" w:space="0" w:color="auto"/>
            </w:tcBorders>
            <w:shd w:val="clear" w:color="auto" w:fill="auto"/>
            <w:vAlign w:val="center"/>
            <w:hideMark/>
          </w:tcPr>
          <w:p w:rsidR="00E84E5A" w:rsidRPr="00E84E5A" w:rsidRDefault="00E84E5A" w:rsidP="00E84E5A">
            <w:pPr>
              <w:jc w:val="center"/>
              <w:rPr>
                <w:sz w:val="22"/>
                <w:szCs w:val="22"/>
              </w:rPr>
            </w:pPr>
            <w:r w:rsidRPr="00E84E5A">
              <w:rPr>
                <w:sz w:val="22"/>
                <w:szCs w:val="22"/>
              </w:rPr>
              <w:t>л</w:t>
            </w:r>
          </w:p>
        </w:tc>
        <w:tc>
          <w:tcPr>
            <w:tcW w:w="1559" w:type="dxa"/>
            <w:tcBorders>
              <w:top w:val="nil"/>
              <w:left w:val="nil"/>
              <w:bottom w:val="single" w:sz="8" w:space="0" w:color="auto"/>
              <w:right w:val="single" w:sz="8" w:space="0" w:color="auto"/>
            </w:tcBorders>
            <w:shd w:val="clear" w:color="auto" w:fill="auto"/>
            <w:noWrap/>
            <w:vAlign w:val="center"/>
            <w:hideMark/>
          </w:tcPr>
          <w:p w:rsidR="00E84E5A" w:rsidRPr="00E84E5A" w:rsidRDefault="00E84E5A" w:rsidP="00E84E5A">
            <w:pPr>
              <w:jc w:val="center"/>
              <w:rPr>
                <w:sz w:val="22"/>
                <w:szCs w:val="22"/>
              </w:rPr>
            </w:pPr>
            <w:r w:rsidRPr="00E84E5A">
              <w:rPr>
                <w:sz w:val="22"/>
                <w:szCs w:val="22"/>
              </w:rPr>
              <w:t>70</w:t>
            </w:r>
          </w:p>
        </w:tc>
      </w:tr>
    </w:tbl>
    <w:p w:rsidR="00740A3A" w:rsidRDefault="00740A3A" w:rsidP="00740A3A">
      <w:pPr>
        <w:jc w:val="center"/>
        <w:rPr>
          <w:b/>
          <w:bCs/>
          <w:sz w:val="22"/>
          <w:szCs w:val="22"/>
        </w:rPr>
      </w:pPr>
      <w:r w:rsidRPr="00E704AE">
        <w:rPr>
          <w:b/>
          <w:bCs/>
          <w:sz w:val="22"/>
          <w:szCs w:val="22"/>
        </w:rPr>
        <w:t>ЗАГАЛЬНІ ВИМОГИ</w:t>
      </w:r>
    </w:p>
    <w:p w:rsidR="00603A1D" w:rsidRPr="00E704AE" w:rsidRDefault="00F13414" w:rsidP="00020DFA">
      <w:pPr>
        <w:widowControl w:val="0"/>
        <w:tabs>
          <w:tab w:val="left" w:pos="284"/>
        </w:tabs>
        <w:ind w:firstLine="568"/>
        <w:contextualSpacing/>
        <w:rPr>
          <w:sz w:val="22"/>
          <w:szCs w:val="22"/>
        </w:rPr>
      </w:pPr>
      <w:r w:rsidRPr="00E704AE">
        <w:rPr>
          <w:sz w:val="22"/>
          <w:szCs w:val="22"/>
        </w:rPr>
        <w:t>Товар має бути новим та відповідати відповідним вимогам замовника.</w:t>
      </w:r>
    </w:p>
    <w:p w:rsidR="00603A1D" w:rsidRPr="00E704AE" w:rsidRDefault="00F13414" w:rsidP="00020DFA">
      <w:pPr>
        <w:tabs>
          <w:tab w:val="left" w:pos="284"/>
          <w:tab w:val="left" w:pos="993"/>
          <w:tab w:val="left" w:pos="1134"/>
        </w:tabs>
        <w:ind w:firstLine="568"/>
        <w:jc w:val="both"/>
        <w:rPr>
          <w:sz w:val="22"/>
          <w:szCs w:val="22"/>
        </w:rPr>
      </w:pPr>
      <w:r w:rsidRPr="00E704AE">
        <w:rPr>
          <w:sz w:val="22"/>
          <w:szCs w:val="22"/>
        </w:rPr>
        <w:t xml:space="preserve">Товар повинен постачатися транспортом постачальника </w:t>
      </w:r>
      <w:r w:rsidR="002F11B9">
        <w:rPr>
          <w:sz w:val="22"/>
          <w:szCs w:val="22"/>
        </w:rPr>
        <w:t xml:space="preserve">згідно з правилами перевезення </w:t>
      </w:r>
      <w:r w:rsidRPr="00E704AE">
        <w:rPr>
          <w:sz w:val="22"/>
          <w:szCs w:val="22"/>
        </w:rPr>
        <w:t>та за рахунок постачальника.</w:t>
      </w:r>
    </w:p>
    <w:p w:rsidR="00603A1D" w:rsidRPr="00E704AE" w:rsidRDefault="00F13414" w:rsidP="00020DFA">
      <w:pPr>
        <w:tabs>
          <w:tab w:val="left" w:pos="426"/>
        </w:tabs>
        <w:ind w:firstLine="568"/>
        <w:jc w:val="both"/>
        <w:rPr>
          <w:sz w:val="22"/>
          <w:szCs w:val="22"/>
          <w:lang w:eastAsia="uk-UA"/>
        </w:rPr>
      </w:pPr>
      <w:r w:rsidRPr="00E704AE">
        <w:rPr>
          <w:sz w:val="22"/>
          <w:szCs w:val="22"/>
          <w:lang w:eastAsia="uk-UA"/>
        </w:rPr>
        <w:t>Транспортні видатки враховані у ціну товару.</w:t>
      </w:r>
    </w:p>
    <w:p w:rsidR="00603A1D" w:rsidRPr="00E704AE" w:rsidRDefault="00F13414" w:rsidP="00020DFA">
      <w:pPr>
        <w:widowControl w:val="0"/>
        <w:tabs>
          <w:tab w:val="left" w:pos="284"/>
        </w:tabs>
        <w:ind w:firstLine="568"/>
        <w:contextualSpacing/>
        <w:jc w:val="both"/>
        <w:rPr>
          <w:sz w:val="22"/>
          <w:szCs w:val="22"/>
        </w:rPr>
      </w:pPr>
      <w:r w:rsidRPr="00E704AE">
        <w:rPr>
          <w:sz w:val="22"/>
          <w:szCs w:val="22"/>
        </w:rPr>
        <w:t>Завантаження і розвантаження товару</w:t>
      </w:r>
      <w:r w:rsidR="009554F9">
        <w:rPr>
          <w:sz w:val="22"/>
          <w:szCs w:val="22"/>
        </w:rPr>
        <w:t xml:space="preserve"> на склад Замовника</w:t>
      </w:r>
      <w:r w:rsidRPr="00E704AE">
        <w:rPr>
          <w:sz w:val="22"/>
          <w:szCs w:val="22"/>
        </w:rPr>
        <w:t xml:space="preserve"> здійснюється силами, засобами та за рахунок Постачальника.</w:t>
      </w:r>
    </w:p>
    <w:p w:rsidR="00603A1D" w:rsidRPr="00FC0A20" w:rsidRDefault="00F13414" w:rsidP="00020DFA">
      <w:pPr>
        <w:widowControl w:val="0"/>
        <w:tabs>
          <w:tab w:val="left" w:pos="284"/>
          <w:tab w:val="left" w:pos="426"/>
          <w:tab w:val="left" w:pos="1134"/>
        </w:tabs>
        <w:ind w:firstLine="568"/>
        <w:contextualSpacing/>
        <w:jc w:val="both"/>
        <w:rPr>
          <w:sz w:val="22"/>
          <w:szCs w:val="22"/>
        </w:rPr>
      </w:pPr>
      <w:r w:rsidRPr="00E704AE">
        <w:rPr>
          <w:sz w:val="22"/>
          <w:szCs w:val="22"/>
        </w:rPr>
        <w:t xml:space="preserve">Строк поставки Товару: протягом двох діб після подання заявки замовником, </w:t>
      </w:r>
      <w:r w:rsidRPr="00597D82">
        <w:rPr>
          <w:sz w:val="22"/>
          <w:szCs w:val="22"/>
        </w:rPr>
        <w:t>до</w:t>
      </w:r>
      <w:r w:rsidRPr="00597D82">
        <w:rPr>
          <w:sz w:val="22"/>
          <w:szCs w:val="22"/>
          <w:lang w:val="ru-RU"/>
        </w:rPr>
        <w:t xml:space="preserve"> </w:t>
      </w:r>
      <w:r w:rsidR="00FC0A20" w:rsidRPr="00597D82">
        <w:rPr>
          <w:sz w:val="22"/>
          <w:szCs w:val="22"/>
          <w:lang w:val="ru-RU"/>
        </w:rPr>
        <w:t xml:space="preserve">30.06.2026 </w:t>
      </w:r>
      <w:r w:rsidR="00A83F3C" w:rsidRPr="00597D82">
        <w:rPr>
          <w:sz w:val="22"/>
          <w:szCs w:val="22"/>
          <w:lang w:val="ru-RU"/>
        </w:rPr>
        <w:t>р.</w:t>
      </w:r>
    </w:p>
    <w:p w:rsidR="00DF2BF9" w:rsidRDefault="00F13414" w:rsidP="00020DFA">
      <w:pPr>
        <w:tabs>
          <w:tab w:val="left" w:pos="0"/>
          <w:tab w:val="left" w:pos="284"/>
          <w:tab w:val="left" w:pos="1134"/>
        </w:tabs>
        <w:ind w:firstLine="568"/>
        <w:jc w:val="both"/>
        <w:rPr>
          <w:rFonts w:eastAsia="Calibri"/>
          <w:sz w:val="22"/>
          <w:szCs w:val="22"/>
          <w:lang w:eastAsia="en-US"/>
        </w:rPr>
      </w:pPr>
      <w:r w:rsidRPr="00E704AE">
        <w:rPr>
          <w:rFonts w:eastAsia="Calibri"/>
          <w:sz w:val="22"/>
          <w:szCs w:val="22"/>
          <w:lang w:eastAsia="en-US"/>
        </w:rPr>
        <w:t>Відповідність запропонованої продукції технічн</w:t>
      </w:r>
    </w:p>
    <w:p w:rsidR="00603A1D" w:rsidRDefault="00F13414" w:rsidP="00020DFA">
      <w:pPr>
        <w:tabs>
          <w:tab w:val="left" w:pos="0"/>
          <w:tab w:val="left" w:pos="284"/>
          <w:tab w:val="left" w:pos="1134"/>
        </w:tabs>
        <w:ind w:firstLine="568"/>
        <w:jc w:val="both"/>
        <w:rPr>
          <w:rFonts w:eastAsia="Calibri"/>
          <w:sz w:val="22"/>
          <w:szCs w:val="22"/>
          <w:lang w:eastAsia="en-US"/>
        </w:rPr>
      </w:pPr>
      <w:r w:rsidRPr="00E704AE">
        <w:rPr>
          <w:rFonts w:eastAsia="Calibri"/>
          <w:sz w:val="22"/>
          <w:szCs w:val="22"/>
          <w:lang w:eastAsia="en-US"/>
        </w:rPr>
        <w:t>им вимогам Замовника, що викладені в оголошенні до закупівлі.</w:t>
      </w:r>
    </w:p>
    <w:p w:rsidR="009B4515" w:rsidRDefault="009B4515" w:rsidP="008D7CAD">
      <w:pPr>
        <w:tabs>
          <w:tab w:val="left" w:pos="0"/>
          <w:tab w:val="left" w:pos="284"/>
          <w:tab w:val="left" w:pos="1134"/>
        </w:tabs>
        <w:ind w:left="-426" w:right="-141" w:firstLine="568"/>
        <w:jc w:val="both"/>
        <w:rPr>
          <w:rFonts w:eastAsia="Calibri"/>
          <w:sz w:val="22"/>
          <w:szCs w:val="22"/>
          <w:lang w:eastAsia="en-US"/>
        </w:rPr>
      </w:pPr>
    </w:p>
    <w:p w:rsidR="009B4515" w:rsidRPr="008D7CAD" w:rsidRDefault="008D7CAD" w:rsidP="0025255F">
      <w:pPr>
        <w:widowControl w:val="0"/>
        <w:tabs>
          <w:tab w:val="left" w:pos="284"/>
        </w:tabs>
        <w:ind w:left="-426" w:firstLine="426"/>
        <w:contextualSpacing/>
        <w:jc w:val="right"/>
        <w:rPr>
          <w:b/>
          <w:sz w:val="22"/>
          <w:szCs w:val="22"/>
        </w:rPr>
      </w:pPr>
      <w:r w:rsidRPr="008D7CAD">
        <w:rPr>
          <w:b/>
          <w:sz w:val="22"/>
          <w:szCs w:val="22"/>
        </w:rPr>
        <w:t>Таблиця 1</w:t>
      </w:r>
    </w:p>
    <w:tbl>
      <w:tblPr>
        <w:tblW w:w="10056" w:type="dxa"/>
        <w:tblInd w:w="-436" w:type="dxa"/>
        <w:tblLook w:val="04A0" w:firstRow="1" w:lastRow="0" w:firstColumn="1" w:lastColumn="0" w:noHBand="0" w:noVBand="1"/>
      </w:tblPr>
      <w:tblGrid>
        <w:gridCol w:w="568"/>
        <w:gridCol w:w="1999"/>
        <w:gridCol w:w="4947"/>
        <w:gridCol w:w="2542"/>
      </w:tblGrid>
      <w:tr w:rsidR="00C32774" w:rsidRPr="0025255F" w:rsidTr="00683A7A">
        <w:trPr>
          <w:trHeight w:val="829"/>
        </w:trPr>
        <w:tc>
          <w:tcPr>
            <w:tcW w:w="5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4515" w:rsidRPr="0025255F" w:rsidRDefault="009B4515" w:rsidP="009B4515">
            <w:pPr>
              <w:jc w:val="center"/>
              <w:rPr>
                <w:b/>
                <w:bCs/>
                <w:sz w:val="22"/>
                <w:szCs w:val="22"/>
              </w:rPr>
            </w:pPr>
            <w:r w:rsidRPr="0025255F">
              <w:rPr>
                <w:b/>
                <w:bCs/>
                <w:sz w:val="22"/>
                <w:szCs w:val="22"/>
              </w:rPr>
              <w:t>№ з/п</w:t>
            </w:r>
          </w:p>
        </w:tc>
        <w:tc>
          <w:tcPr>
            <w:tcW w:w="1999" w:type="dxa"/>
            <w:tcBorders>
              <w:top w:val="single" w:sz="8" w:space="0" w:color="auto"/>
              <w:left w:val="nil"/>
              <w:bottom w:val="single" w:sz="8" w:space="0" w:color="auto"/>
              <w:right w:val="single" w:sz="8" w:space="0" w:color="auto"/>
            </w:tcBorders>
            <w:shd w:val="clear" w:color="auto" w:fill="auto"/>
            <w:vAlign w:val="center"/>
            <w:hideMark/>
          </w:tcPr>
          <w:p w:rsidR="009B4515" w:rsidRPr="0025255F" w:rsidRDefault="009B4515" w:rsidP="009B4515">
            <w:pPr>
              <w:jc w:val="center"/>
              <w:rPr>
                <w:b/>
                <w:bCs/>
                <w:sz w:val="22"/>
                <w:szCs w:val="22"/>
              </w:rPr>
            </w:pPr>
            <w:r w:rsidRPr="0025255F">
              <w:rPr>
                <w:b/>
                <w:bCs/>
                <w:sz w:val="22"/>
                <w:szCs w:val="22"/>
              </w:rPr>
              <w:t>Найменування</w:t>
            </w:r>
          </w:p>
        </w:tc>
        <w:tc>
          <w:tcPr>
            <w:tcW w:w="4947" w:type="dxa"/>
            <w:tcBorders>
              <w:top w:val="single" w:sz="8" w:space="0" w:color="auto"/>
              <w:left w:val="nil"/>
              <w:bottom w:val="single" w:sz="8" w:space="0" w:color="auto"/>
              <w:right w:val="single" w:sz="8" w:space="0" w:color="auto"/>
            </w:tcBorders>
            <w:shd w:val="clear" w:color="auto" w:fill="auto"/>
            <w:vAlign w:val="center"/>
            <w:hideMark/>
          </w:tcPr>
          <w:p w:rsidR="009B4515" w:rsidRPr="0025255F" w:rsidRDefault="00EF2A31" w:rsidP="002C63B6">
            <w:pPr>
              <w:jc w:val="center"/>
              <w:rPr>
                <w:b/>
                <w:bCs/>
                <w:sz w:val="22"/>
                <w:szCs w:val="22"/>
              </w:rPr>
            </w:pPr>
            <w:r>
              <w:rPr>
                <w:b/>
                <w:bCs/>
                <w:sz w:val="22"/>
                <w:szCs w:val="22"/>
              </w:rPr>
              <w:t>Технічні, якісні характеристики</w:t>
            </w:r>
            <w:r w:rsidR="009B4515" w:rsidRPr="0025255F">
              <w:rPr>
                <w:b/>
                <w:bCs/>
                <w:sz w:val="22"/>
                <w:szCs w:val="22"/>
              </w:rPr>
              <w:t xml:space="preserve"> та інші вимоги до товару</w:t>
            </w:r>
            <w:r w:rsidR="002C63B6">
              <w:rPr>
                <w:b/>
                <w:bCs/>
                <w:sz w:val="22"/>
                <w:szCs w:val="22"/>
              </w:rPr>
              <w:t xml:space="preserve"> (ф</w:t>
            </w:r>
            <w:r w:rsidR="009B4515" w:rsidRPr="0025255F">
              <w:rPr>
                <w:b/>
                <w:bCs/>
                <w:sz w:val="22"/>
                <w:szCs w:val="22"/>
              </w:rPr>
              <w:t xml:space="preserve">ізико-хімічні показники, </w:t>
            </w:r>
            <w:r w:rsidR="002C63B6">
              <w:rPr>
                <w:b/>
                <w:bCs/>
                <w:sz w:val="22"/>
                <w:szCs w:val="22"/>
              </w:rPr>
              <w:t>с</w:t>
            </w:r>
            <w:r w:rsidR="009B4515" w:rsidRPr="0025255F">
              <w:rPr>
                <w:b/>
                <w:bCs/>
                <w:sz w:val="22"/>
                <w:szCs w:val="22"/>
              </w:rPr>
              <w:t>пецифікації, схвалення, відповідності</w:t>
            </w:r>
            <w:r w:rsidR="002C63B6">
              <w:rPr>
                <w:b/>
                <w:bCs/>
                <w:sz w:val="22"/>
                <w:szCs w:val="22"/>
              </w:rPr>
              <w:t>)</w:t>
            </w:r>
          </w:p>
        </w:tc>
        <w:tc>
          <w:tcPr>
            <w:tcW w:w="2542" w:type="dxa"/>
            <w:tcBorders>
              <w:top w:val="single" w:sz="8" w:space="0" w:color="auto"/>
              <w:left w:val="nil"/>
              <w:bottom w:val="single" w:sz="8" w:space="0" w:color="auto"/>
              <w:right w:val="single" w:sz="8" w:space="0" w:color="auto"/>
            </w:tcBorders>
            <w:shd w:val="clear" w:color="auto" w:fill="auto"/>
            <w:vAlign w:val="center"/>
            <w:hideMark/>
          </w:tcPr>
          <w:p w:rsidR="009B4515" w:rsidRPr="0025255F" w:rsidRDefault="009B4515" w:rsidP="00A21212">
            <w:pPr>
              <w:jc w:val="center"/>
              <w:rPr>
                <w:b/>
                <w:bCs/>
                <w:sz w:val="22"/>
                <w:szCs w:val="22"/>
              </w:rPr>
            </w:pPr>
            <w:r w:rsidRPr="0025255F">
              <w:rPr>
                <w:b/>
                <w:bCs/>
                <w:sz w:val="22"/>
                <w:szCs w:val="22"/>
              </w:rPr>
              <w:t xml:space="preserve">Пропозиція Учасника </w:t>
            </w:r>
          </w:p>
        </w:tc>
      </w:tr>
      <w:tr w:rsidR="00C32774" w:rsidRPr="0025255F" w:rsidTr="00683A7A">
        <w:trPr>
          <w:trHeight w:val="1200"/>
        </w:trPr>
        <w:tc>
          <w:tcPr>
            <w:tcW w:w="568" w:type="dxa"/>
            <w:vMerge w:val="restart"/>
            <w:tcBorders>
              <w:top w:val="nil"/>
              <w:left w:val="single" w:sz="8" w:space="0" w:color="auto"/>
              <w:bottom w:val="nil"/>
              <w:right w:val="single" w:sz="8" w:space="0" w:color="auto"/>
            </w:tcBorders>
            <w:shd w:val="clear" w:color="auto" w:fill="auto"/>
            <w:vAlign w:val="center"/>
            <w:hideMark/>
          </w:tcPr>
          <w:p w:rsidR="009B4515" w:rsidRPr="0025255F" w:rsidRDefault="009B4515" w:rsidP="009B4515">
            <w:pPr>
              <w:jc w:val="center"/>
              <w:rPr>
                <w:b/>
                <w:bCs/>
                <w:sz w:val="22"/>
                <w:szCs w:val="22"/>
              </w:rPr>
            </w:pPr>
            <w:r w:rsidRPr="0025255F">
              <w:rPr>
                <w:b/>
                <w:bCs/>
                <w:sz w:val="22"/>
                <w:szCs w:val="22"/>
              </w:rPr>
              <w:t>1</w:t>
            </w:r>
          </w:p>
        </w:tc>
        <w:tc>
          <w:tcPr>
            <w:tcW w:w="1999" w:type="dxa"/>
            <w:vMerge w:val="restart"/>
            <w:tcBorders>
              <w:top w:val="nil"/>
              <w:left w:val="single" w:sz="8" w:space="0" w:color="auto"/>
              <w:bottom w:val="nil"/>
              <w:right w:val="single" w:sz="8" w:space="0" w:color="auto"/>
            </w:tcBorders>
            <w:shd w:val="clear" w:color="auto" w:fill="auto"/>
            <w:vAlign w:val="center"/>
            <w:hideMark/>
          </w:tcPr>
          <w:p w:rsidR="009B4515" w:rsidRPr="0025255F" w:rsidRDefault="009B4515" w:rsidP="009B4515">
            <w:pPr>
              <w:jc w:val="center"/>
              <w:rPr>
                <w:b/>
                <w:bCs/>
                <w:sz w:val="22"/>
                <w:szCs w:val="22"/>
              </w:rPr>
            </w:pPr>
            <w:r w:rsidRPr="0025255F">
              <w:rPr>
                <w:b/>
                <w:bCs/>
                <w:sz w:val="22"/>
                <w:szCs w:val="22"/>
              </w:rPr>
              <w:t>Олива моторна 5W-30</w:t>
            </w: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sz w:val="22"/>
                <w:szCs w:val="22"/>
              </w:rPr>
              <w:t>Синтетична моторна олива з низьким вмістом сульфатної золи (Low/Mid SAPS), яка забезпечує економію палива та надійний захист двигунів із сажовими фільтрами (DPF) і каталізаторами.</w:t>
            </w:r>
          </w:p>
        </w:tc>
        <w:tc>
          <w:tcPr>
            <w:tcW w:w="2542" w:type="dxa"/>
            <w:vMerge w:val="restart"/>
            <w:tcBorders>
              <w:top w:val="nil"/>
              <w:left w:val="single" w:sz="8" w:space="0" w:color="auto"/>
              <w:bottom w:val="nil"/>
              <w:right w:val="single" w:sz="8" w:space="0" w:color="auto"/>
            </w:tcBorders>
            <w:shd w:val="clear" w:color="auto" w:fill="auto"/>
            <w:vAlign w:val="center"/>
            <w:hideMark/>
          </w:tcPr>
          <w:p w:rsidR="009B4515" w:rsidRPr="0025255F" w:rsidRDefault="009B4515" w:rsidP="009B4515">
            <w:pPr>
              <w:jc w:val="center"/>
              <w:rPr>
                <w:b/>
                <w:bCs/>
                <w:sz w:val="22"/>
                <w:szCs w:val="22"/>
              </w:rPr>
            </w:pPr>
            <w:r w:rsidRPr="0025255F">
              <w:rPr>
                <w:b/>
                <w:bCs/>
                <w:sz w:val="22"/>
                <w:szCs w:val="22"/>
              </w:rPr>
              <w:t> </w:t>
            </w:r>
          </w:p>
        </w:tc>
      </w:tr>
      <w:tr w:rsidR="00C32774" w:rsidRPr="0025255F" w:rsidTr="00683A7A">
        <w:trPr>
          <w:trHeight w:val="300"/>
        </w:trPr>
        <w:tc>
          <w:tcPr>
            <w:tcW w:w="568"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1999"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b/>
                <w:bCs/>
                <w:sz w:val="22"/>
                <w:szCs w:val="22"/>
              </w:rPr>
            </w:pPr>
            <w:r w:rsidRPr="0025255F">
              <w:rPr>
                <w:b/>
                <w:bCs/>
                <w:sz w:val="22"/>
                <w:szCs w:val="22"/>
              </w:rPr>
              <w:t xml:space="preserve">В’язкість по SAE: </w:t>
            </w:r>
            <w:r w:rsidRPr="00213C2D">
              <w:rPr>
                <w:bCs/>
                <w:sz w:val="22"/>
                <w:szCs w:val="22"/>
              </w:rPr>
              <w:t>5W-30</w:t>
            </w:r>
          </w:p>
        </w:tc>
        <w:tc>
          <w:tcPr>
            <w:tcW w:w="2542"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00"/>
        </w:trPr>
        <w:tc>
          <w:tcPr>
            <w:tcW w:w="568"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1999"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b/>
                <w:bCs/>
                <w:sz w:val="22"/>
                <w:szCs w:val="22"/>
              </w:rPr>
            </w:pPr>
            <w:r w:rsidRPr="0025255F">
              <w:rPr>
                <w:b/>
                <w:bCs/>
                <w:sz w:val="22"/>
                <w:szCs w:val="22"/>
              </w:rPr>
              <w:t xml:space="preserve">Фізико-хімічні </w:t>
            </w:r>
            <w:r w:rsidR="00F7384D" w:rsidRPr="0025255F">
              <w:rPr>
                <w:b/>
                <w:bCs/>
                <w:sz w:val="22"/>
                <w:szCs w:val="22"/>
              </w:rPr>
              <w:t>властивості</w:t>
            </w:r>
            <w:r w:rsidRPr="0025255F">
              <w:rPr>
                <w:b/>
                <w:bCs/>
                <w:sz w:val="22"/>
                <w:szCs w:val="22"/>
              </w:rPr>
              <w:t xml:space="preserve"> товару:</w:t>
            </w:r>
          </w:p>
        </w:tc>
        <w:tc>
          <w:tcPr>
            <w:tcW w:w="2542"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900"/>
        </w:trPr>
        <w:tc>
          <w:tcPr>
            <w:tcW w:w="568"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1999"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b/>
                <w:bCs/>
                <w:sz w:val="22"/>
                <w:szCs w:val="22"/>
              </w:rPr>
            </w:pPr>
            <w:r w:rsidRPr="0025255F">
              <w:rPr>
                <w:b/>
                <w:bCs/>
                <w:sz w:val="22"/>
                <w:szCs w:val="22"/>
              </w:rPr>
              <w:t xml:space="preserve">Специфікації (допуски): </w:t>
            </w:r>
            <w:r w:rsidRPr="0025255F">
              <w:rPr>
                <w:sz w:val="22"/>
                <w:szCs w:val="22"/>
              </w:rPr>
              <w:t>API SQ ACEA C3, MB 229.31/229.52, BMW Longlife-04, Opel OV 040 1547 - D30 / G30, Porsche C30, VW 504.00 / 507.00</w:t>
            </w:r>
          </w:p>
        </w:tc>
        <w:tc>
          <w:tcPr>
            <w:tcW w:w="2542"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00"/>
        </w:trPr>
        <w:tc>
          <w:tcPr>
            <w:tcW w:w="568"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1999"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sz w:val="22"/>
                <w:szCs w:val="22"/>
              </w:rPr>
              <w:t>Тип оливи:  Синтетична</w:t>
            </w:r>
          </w:p>
        </w:tc>
        <w:tc>
          <w:tcPr>
            <w:tcW w:w="2542"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00"/>
        </w:trPr>
        <w:tc>
          <w:tcPr>
            <w:tcW w:w="568"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1999"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1705E6" w:rsidP="009B4515">
            <w:pPr>
              <w:jc w:val="center"/>
              <w:rPr>
                <w:sz w:val="22"/>
                <w:szCs w:val="22"/>
              </w:rPr>
            </w:pPr>
            <w:r>
              <w:rPr>
                <w:sz w:val="22"/>
                <w:szCs w:val="22"/>
              </w:rPr>
              <w:t>В’язкість кінематична при: 40°C</w:t>
            </w:r>
            <w:r w:rsidR="009B4515" w:rsidRPr="0025255F">
              <w:rPr>
                <w:sz w:val="22"/>
                <w:szCs w:val="22"/>
              </w:rPr>
              <w:t xml:space="preserve"> – 69,4-70,2 cSt;</w:t>
            </w:r>
          </w:p>
        </w:tc>
        <w:tc>
          <w:tcPr>
            <w:tcW w:w="2542"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00"/>
        </w:trPr>
        <w:tc>
          <w:tcPr>
            <w:tcW w:w="568"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1999"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683A7A">
            <w:pPr>
              <w:rPr>
                <w:sz w:val="22"/>
                <w:szCs w:val="22"/>
              </w:rPr>
            </w:pPr>
            <w:r w:rsidRPr="0025255F">
              <w:rPr>
                <w:sz w:val="22"/>
                <w:szCs w:val="22"/>
              </w:rPr>
              <w:t>В’язкість кіне</w:t>
            </w:r>
            <w:r w:rsidR="001705E6">
              <w:rPr>
                <w:sz w:val="22"/>
                <w:szCs w:val="22"/>
              </w:rPr>
              <w:t>матична при: 100°C</w:t>
            </w:r>
            <w:r w:rsidR="00683A7A">
              <w:rPr>
                <w:sz w:val="22"/>
                <w:szCs w:val="22"/>
              </w:rPr>
              <w:t xml:space="preserve"> – 12,0-12,4 </w:t>
            </w:r>
            <w:r w:rsidRPr="0025255F">
              <w:rPr>
                <w:sz w:val="22"/>
                <w:szCs w:val="22"/>
              </w:rPr>
              <w:t>cSt;</w:t>
            </w:r>
          </w:p>
        </w:tc>
        <w:tc>
          <w:tcPr>
            <w:tcW w:w="2542"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00"/>
        </w:trPr>
        <w:tc>
          <w:tcPr>
            <w:tcW w:w="568"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1999"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sz w:val="22"/>
                <w:szCs w:val="22"/>
              </w:rPr>
              <w:t>Індекс в</w:t>
            </w:r>
            <w:r w:rsidR="004063AD">
              <w:rPr>
                <w:sz w:val="22"/>
                <w:szCs w:val="22"/>
              </w:rPr>
              <w:t>’</w:t>
            </w:r>
            <w:r w:rsidRPr="0025255F">
              <w:rPr>
                <w:sz w:val="22"/>
                <w:szCs w:val="22"/>
              </w:rPr>
              <w:t xml:space="preserve">язкості – не нижче 172;                                     </w:t>
            </w:r>
          </w:p>
        </w:tc>
        <w:tc>
          <w:tcPr>
            <w:tcW w:w="2542"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00"/>
        </w:trPr>
        <w:tc>
          <w:tcPr>
            <w:tcW w:w="568"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1999"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sz w:val="22"/>
                <w:szCs w:val="22"/>
              </w:rPr>
              <w:t>Температура</w:t>
            </w:r>
            <w:r w:rsidR="004063AD">
              <w:rPr>
                <w:sz w:val="22"/>
                <w:szCs w:val="22"/>
              </w:rPr>
              <w:t xml:space="preserve"> застигання °C – не вище мінус </w:t>
            </w:r>
            <w:r w:rsidRPr="0025255F">
              <w:rPr>
                <w:sz w:val="22"/>
                <w:szCs w:val="22"/>
              </w:rPr>
              <w:t>42;</w:t>
            </w:r>
          </w:p>
        </w:tc>
        <w:tc>
          <w:tcPr>
            <w:tcW w:w="2542"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00"/>
        </w:trPr>
        <w:tc>
          <w:tcPr>
            <w:tcW w:w="568"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1999"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sz w:val="22"/>
                <w:szCs w:val="22"/>
              </w:rPr>
              <w:t>Температура спалаху – не нижче 222°C;</w:t>
            </w:r>
          </w:p>
        </w:tc>
        <w:tc>
          <w:tcPr>
            <w:tcW w:w="2542"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60"/>
        </w:trPr>
        <w:tc>
          <w:tcPr>
            <w:tcW w:w="568"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1999"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sz w:val="22"/>
                <w:szCs w:val="22"/>
              </w:rPr>
              <w:t>Щільність при 15°C – 854 – 860 kg/m</w:t>
            </w:r>
            <w:r w:rsidRPr="0025255F">
              <w:rPr>
                <w:sz w:val="22"/>
                <w:szCs w:val="22"/>
                <w:vertAlign w:val="superscript"/>
              </w:rPr>
              <w:t>3</w:t>
            </w:r>
          </w:p>
        </w:tc>
        <w:tc>
          <w:tcPr>
            <w:tcW w:w="2542"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15"/>
        </w:trPr>
        <w:tc>
          <w:tcPr>
            <w:tcW w:w="568"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1999"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single" w:sz="8" w:space="0" w:color="auto"/>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sz w:val="22"/>
                <w:szCs w:val="22"/>
              </w:rPr>
              <w:t>Сульфатна зольність, %: не більше 0,78</w:t>
            </w:r>
          </w:p>
        </w:tc>
        <w:tc>
          <w:tcPr>
            <w:tcW w:w="2542"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900"/>
        </w:trPr>
        <w:tc>
          <w:tcPr>
            <w:tcW w:w="568" w:type="dxa"/>
            <w:vMerge w:val="restart"/>
            <w:tcBorders>
              <w:top w:val="single" w:sz="8" w:space="0" w:color="auto"/>
              <w:left w:val="single" w:sz="8" w:space="0" w:color="auto"/>
              <w:bottom w:val="nil"/>
              <w:right w:val="single" w:sz="8" w:space="0" w:color="auto"/>
            </w:tcBorders>
            <w:shd w:val="clear" w:color="auto" w:fill="auto"/>
            <w:vAlign w:val="center"/>
            <w:hideMark/>
          </w:tcPr>
          <w:p w:rsidR="009B4515" w:rsidRPr="0025255F" w:rsidRDefault="009B4515" w:rsidP="009B4515">
            <w:pPr>
              <w:jc w:val="center"/>
              <w:rPr>
                <w:b/>
                <w:bCs/>
                <w:sz w:val="22"/>
                <w:szCs w:val="22"/>
              </w:rPr>
            </w:pPr>
            <w:r w:rsidRPr="0025255F">
              <w:rPr>
                <w:b/>
                <w:bCs/>
                <w:sz w:val="22"/>
                <w:szCs w:val="22"/>
              </w:rPr>
              <w:lastRenderedPageBreak/>
              <w:t>2</w:t>
            </w:r>
          </w:p>
        </w:tc>
        <w:tc>
          <w:tcPr>
            <w:tcW w:w="1999" w:type="dxa"/>
            <w:vMerge w:val="restart"/>
            <w:tcBorders>
              <w:top w:val="single" w:sz="8" w:space="0" w:color="auto"/>
              <w:left w:val="single" w:sz="8" w:space="0" w:color="auto"/>
              <w:bottom w:val="nil"/>
              <w:right w:val="single" w:sz="8" w:space="0" w:color="auto"/>
            </w:tcBorders>
            <w:shd w:val="clear" w:color="auto" w:fill="auto"/>
            <w:vAlign w:val="center"/>
            <w:hideMark/>
          </w:tcPr>
          <w:p w:rsidR="009B4515" w:rsidRPr="0025255F" w:rsidRDefault="009B4515" w:rsidP="009B4515">
            <w:pPr>
              <w:jc w:val="center"/>
              <w:rPr>
                <w:b/>
                <w:bCs/>
                <w:sz w:val="22"/>
                <w:szCs w:val="22"/>
              </w:rPr>
            </w:pPr>
            <w:r w:rsidRPr="0025255F">
              <w:rPr>
                <w:b/>
                <w:bCs/>
                <w:sz w:val="22"/>
                <w:szCs w:val="22"/>
              </w:rPr>
              <w:t>Олива моторна 5W-30</w:t>
            </w: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sz w:val="22"/>
                <w:szCs w:val="22"/>
              </w:rPr>
              <w:t>Синтетична моторна олива, призначена для сучасних бензинових і дизельних двигунів легкових автомобілів та фургонів із сажовим фільтром і/або каталізатором</w:t>
            </w:r>
          </w:p>
        </w:tc>
        <w:tc>
          <w:tcPr>
            <w:tcW w:w="2542" w:type="dxa"/>
            <w:vMerge w:val="restart"/>
            <w:tcBorders>
              <w:top w:val="single" w:sz="8" w:space="0" w:color="auto"/>
              <w:left w:val="single" w:sz="8" w:space="0" w:color="auto"/>
              <w:bottom w:val="nil"/>
              <w:right w:val="single" w:sz="8" w:space="0" w:color="auto"/>
            </w:tcBorders>
            <w:shd w:val="clear" w:color="auto" w:fill="auto"/>
            <w:vAlign w:val="center"/>
            <w:hideMark/>
          </w:tcPr>
          <w:p w:rsidR="009B4515" w:rsidRPr="0025255F" w:rsidRDefault="009B4515" w:rsidP="009B4515">
            <w:pPr>
              <w:jc w:val="center"/>
              <w:rPr>
                <w:b/>
                <w:bCs/>
                <w:sz w:val="22"/>
                <w:szCs w:val="22"/>
              </w:rPr>
            </w:pPr>
            <w:r w:rsidRPr="0025255F">
              <w:rPr>
                <w:b/>
                <w:bCs/>
                <w:sz w:val="22"/>
                <w:szCs w:val="22"/>
              </w:rPr>
              <w:t> </w:t>
            </w:r>
          </w:p>
        </w:tc>
      </w:tr>
      <w:tr w:rsidR="00C32774" w:rsidRPr="0025255F" w:rsidTr="00683A7A">
        <w:trPr>
          <w:trHeight w:val="300"/>
        </w:trPr>
        <w:tc>
          <w:tcPr>
            <w:tcW w:w="568"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1999"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b/>
                <w:bCs/>
                <w:sz w:val="22"/>
                <w:szCs w:val="22"/>
              </w:rPr>
            </w:pPr>
            <w:r w:rsidRPr="0025255F">
              <w:rPr>
                <w:b/>
                <w:bCs/>
                <w:sz w:val="22"/>
                <w:szCs w:val="22"/>
              </w:rPr>
              <w:t>В’язкість по SAE</w:t>
            </w:r>
            <w:r w:rsidRPr="00F7384D">
              <w:rPr>
                <w:b/>
                <w:sz w:val="22"/>
                <w:szCs w:val="22"/>
              </w:rPr>
              <w:t xml:space="preserve">: </w:t>
            </w:r>
            <w:r w:rsidRPr="00213C2D">
              <w:rPr>
                <w:sz w:val="22"/>
                <w:szCs w:val="22"/>
              </w:rPr>
              <w:t>5W-30</w:t>
            </w:r>
          </w:p>
        </w:tc>
        <w:tc>
          <w:tcPr>
            <w:tcW w:w="2542"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00"/>
        </w:trPr>
        <w:tc>
          <w:tcPr>
            <w:tcW w:w="568"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1999"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b/>
                <w:bCs/>
                <w:sz w:val="22"/>
                <w:szCs w:val="22"/>
              </w:rPr>
            </w:pPr>
            <w:r w:rsidRPr="0025255F">
              <w:rPr>
                <w:b/>
                <w:bCs/>
                <w:sz w:val="22"/>
                <w:szCs w:val="22"/>
              </w:rPr>
              <w:t xml:space="preserve">Фізико-хімічні </w:t>
            </w:r>
            <w:r w:rsidR="00F7384D" w:rsidRPr="0025255F">
              <w:rPr>
                <w:b/>
                <w:bCs/>
                <w:sz w:val="22"/>
                <w:szCs w:val="22"/>
              </w:rPr>
              <w:t>властивості</w:t>
            </w:r>
            <w:r w:rsidRPr="0025255F">
              <w:rPr>
                <w:b/>
                <w:bCs/>
                <w:sz w:val="22"/>
                <w:szCs w:val="22"/>
              </w:rPr>
              <w:t xml:space="preserve"> товару:</w:t>
            </w:r>
          </w:p>
        </w:tc>
        <w:tc>
          <w:tcPr>
            <w:tcW w:w="2542"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00"/>
        </w:trPr>
        <w:tc>
          <w:tcPr>
            <w:tcW w:w="568"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1999"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b/>
                <w:bCs/>
                <w:sz w:val="22"/>
                <w:szCs w:val="22"/>
              </w:rPr>
            </w:pPr>
            <w:r w:rsidRPr="0025255F">
              <w:rPr>
                <w:b/>
                <w:bCs/>
                <w:sz w:val="22"/>
                <w:szCs w:val="22"/>
              </w:rPr>
              <w:t xml:space="preserve">Специфікації (допуски): </w:t>
            </w:r>
            <w:r w:rsidRPr="0025255F">
              <w:rPr>
                <w:sz w:val="22"/>
                <w:szCs w:val="22"/>
              </w:rPr>
              <w:t>ACEA C3, C4</w:t>
            </w:r>
          </w:p>
        </w:tc>
        <w:tc>
          <w:tcPr>
            <w:tcW w:w="2542"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00"/>
        </w:trPr>
        <w:tc>
          <w:tcPr>
            <w:tcW w:w="568"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1999"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sz w:val="22"/>
                <w:szCs w:val="22"/>
              </w:rPr>
              <w:t>Renault RN0720, MB 229.51/226.51</w:t>
            </w:r>
          </w:p>
        </w:tc>
        <w:tc>
          <w:tcPr>
            <w:tcW w:w="2542"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00"/>
        </w:trPr>
        <w:tc>
          <w:tcPr>
            <w:tcW w:w="568"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1999"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sz w:val="22"/>
                <w:szCs w:val="22"/>
              </w:rPr>
              <w:t>Тип</w:t>
            </w:r>
            <w:r w:rsidR="00F7384D">
              <w:rPr>
                <w:sz w:val="22"/>
                <w:szCs w:val="22"/>
              </w:rPr>
              <w:t xml:space="preserve"> оливи:</w:t>
            </w:r>
            <w:r w:rsidRPr="0025255F">
              <w:rPr>
                <w:sz w:val="22"/>
                <w:szCs w:val="22"/>
              </w:rPr>
              <w:t xml:space="preserve"> Синтетична</w:t>
            </w:r>
          </w:p>
        </w:tc>
        <w:tc>
          <w:tcPr>
            <w:tcW w:w="2542"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00"/>
        </w:trPr>
        <w:tc>
          <w:tcPr>
            <w:tcW w:w="568"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1999"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sz w:val="22"/>
                <w:szCs w:val="22"/>
              </w:rPr>
              <w:t>В’язкість кінематична при: 40°C: 72,4-72,8 cSt;</w:t>
            </w:r>
          </w:p>
        </w:tc>
        <w:tc>
          <w:tcPr>
            <w:tcW w:w="2542"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00"/>
        </w:trPr>
        <w:tc>
          <w:tcPr>
            <w:tcW w:w="568"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1999"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sz w:val="22"/>
                <w:szCs w:val="22"/>
              </w:rPr>
              <w:t>В’язкість кінематична при: 100°C: 11,9-12,6 cSt;</w:t>
            </w:r>
          </w:p>
        </w:tc>
        <w:tc>
          <w:tcPr>
            <w:tcW w:w="2542"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00"/>
        </w:trPr>
        <w:tc>
          <w:tcPr>
            <w:tcW w:w="568"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1999"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sz w:val="22"/>
                <w:szCs w:val="22"/>
              </w:rPr>
              <w:t xml:space="preserve">Індекс </w:t>
            </w:r>
            <w:r w:rsidR="00F7384D" w:rsidRPr="0025255F">
              <w:rPr>
                <w:sz w:val="22"/>
                <w:szCs w:val="22"/>
              </w:rPr>
              <w:t>в’язкості</w:t>
            </w:r>
            <w:r w:rsidRPr="0025255F">
              <w:rPr>
                <w:sz w:val="22"/>
                <w:szCs w:val="22"/>
              </w:rPr>
              <w:t xml:space="preserve"> – не нижче 170;                                     </w:t>
            </w:r>
          </w:p>
        </w:tc>
        <w:tc>
          <w:tcPr>
            <w:tcW w:w="2542"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00"/>
        </w:trPr>
        <w:tc>
          <w:tcPr>
            <w:tcW w:w="568"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1999"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sz w:val="22"/>
                <w:szCs w:val="22"/>
              </w:rPr>
              <w:t>Температур</w:t>
            </w:r>
            <w:r w:rsidR="00F7384D">
              <w:rPr>
                <w:sz w:val="22"/>
                <w:szCs w:val="22"/>
              </w:rPr>
              <w:t>а застигання °C – не вище мінус</w:t>
            </w:r>
            <w:r w:rsidRPr="0025255F">
              <w:rPr>
                <w:sz w:val="22"/>
                <w:szCs w:val="22"/>
              </w:rPr>
              <w:t xml:space="preserve"> 39;</w:t>
            </w:r>
          </w:p>
        </w:tc>
        <w:tc>
          <w:tcPr>
            <w:tcW w:w="2542"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00"/>
        </w:trPr>
        <w:tc>
          <w:tcPr>
            <w:tcW w:w="568"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1999"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sz w:val="22"/>
                <w:szCs w:val="22"/>
              </w:rPr>
              <w:t>Температура спалаху – не нижче 214°C;</w:t>
            </w:r>
          </w:p>
        </w:tc>
        <w:tc>
          <w:tcPr>
            <w:tcW w:w="2542"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60"/>
        </w:trPr>
        <w:tc>
          <w:tcPr>
            <w:tcW w:w="568"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1999"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sz w:val="22"/>
                <w:szCs w:val="22"/>
              </w:rPr>
              <w:t>Щільність при 15°C: 848 – 856 kg/m</w:t>
            </w:r>
            <w:r w:rsidRPr="0025255F">
              <w:rPr>
                <w:sz w:val="22"/>
                <w:szCs w:val="22"/>
                <w:vertAlign w:val="superscript"/>
              </w:rPr>
              <w:t>3;</w:t>
            </w:r>
          </w:p>
        </w:tc>
        <w:tc>
          <w:tcPr>
            <w:tcW w:w="2542"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15"/>
        </w:trPr>
        <w:tc>
          <w:tcPr>
            <w:tcW w:w="568"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1999"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sz w:val="22"/>
                <w:szCs w:val="22"/>
              </w:rPr>
              <w:t>Сульфатна зольність, %: не більше 0,52</w:t>
            </w:r>
          </w:p>
        </w:tc>
        <w:tc>
          <w:tcPr>
            <w:tcW w:w="2542"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900"/>
        </w:trPr>
        <w:tc>
          <w:tcPr>
            <w:tcW w:w="568" w:type="dxa"/>
            <w:vMerge w:val="restart"/>
            <w:tcBorders>
              <w:top w:val="single" w:sz="8" w:space="0" w:color="auto"/>
              <w:left w:val="single" w:sz="8" w:space="0" w:color="auto"/>
              <w:bottom w:val="nil"/>
              <w:right w:val="single" w:sz="8" w:space="0" w:color="auto"/>
            </w:tcBorders>
            <w:shd w:val="clear" w:color="auto" w:fill="auto"/>
            <w:vAlign w:val="center"/>
            <w:hideMark/>
          </w:tcPr>
          <w:p w:rsidR="009B4515" w:rsidRPr="0025255F" w:rsidRDefault="009B4515" w:rsidP="009B4515">
            <w:pPr>
              <w:jc w:val="center"/>
              <w:rPr>
                <w:b/>
                <w:bCs/>
                <w:sz w:val="22"/>
                <w:szCs w:val="22"/>
              </w:rPr>
            </w:pPr>
            <w:r w:rsidRPr="0025255F">
              <w:rPr>
                <w:b/>
                <w:bCs/>
                <w:sz w:val="22"/>
                <w:szCs w:val="22"/>
              </w:rPr>
              <w:t>3</w:t>
            </w:r>
          </w:p>
        </w:tc>
        <w:tc>
          <w:tcPr>
            <w:tcW w:w="199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B4515" w:rsidRPr="0025255F" w:rsidRDefault="009B4515" w:rsidP="009B4515">
            <w:pPr>
              <w:jc w:val="center"/>
              <w:rPr>
                <w:b/>
                <w:bCs/>
                <w:sz w:val="22"/>
                <w:szCs w:val="22"/>
              </w:rPr>
            </w:pPr>
            <w:r w:rsidRPr="0025255F">
              <w:rPr>
                <w:b/>
                <w:bCs/>
                <w:sz w:val="22"/>
                <w:szCs w:val="22"/>
              </w:rPr>
              <w:t>Олива моторна 10W-40</w:t>
            </w:r>
          </w:p>
        </w:tc>
        <w:tc>
          <w:tcPr>
            <w:tcW w:w="4947" w:type="dxa"/>
            <w:tcBorders>
              <w:top w:val="single" w:sz="8" w:space="0" w:color="auto"/>
              <w:left w:val="nil"/>
              <w:bottom w:val="nil"/>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sz w:val="22"/>
                <w:szCs w:val="22"/>
              </w:rPr>
              <w:t>Універсальна напівсинтетична моторна олива, для бензинових і дизельних двигунів усіх типів (турбованих і атмосферних) легкових автомобілів та фургонів</w:t>
            </w:r>
          </w:p>
        </w:tc>
        <w:tc>
          <w:tcPr>
            <w:tcW w:w="254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B4515" w:rsidRPr="0025255F" w:rsidRDefault="009B4515" w:rsidP="009B4515">
            <w:pPr>
              <w:jc w:val="center"/>
              <w:rPr>
                <w:b/>
                <w:bCs/>
                <w:sz w:val="22"/>
                <w:szCs w:val="22"/>
              </w:rPr>
            </w:pPr>
            <w:r w:rsidRPr="0025255F">
              <w:rPr>
                <w:b/>
                <w:bCs/>
                <w:sz w:val="22"/>
                <w:szCs w:val="22"/>
              </w:rPr>
              <w:t> </w:t>
            </w:r>
          </w:p>
        </w:tc>
      </w:tr>
      <w:tr w:rsidR="00C32774" w:rsidRPr="0025255F" w:rsidTr="00683A7A">
        <w:trPr>
          <w:trHeight w:val="300"/>
        </w:trPr>
        <w:tc>
          <w:tcPr>
            <w:tcW w:w="568"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1999" w:type="dxa"/>
            <w:vMerge/>
            <w:tcBorders>
              <w:top w:val="single" w:sz="8" w:space="0" w:color="auto"/>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b/>
                <w:bCs/>
                <w:sz w:val="22"/>
                <w:szCs w:val="22"/>
              </w:rPr>
            </w:pPr>
            <w:r w:rsidRPr="0025255F">
              <w:rPr>
                <w:b/>
                <w:bCs/>
                <w:sz w:val="22"/>
                <w:szCs w:val="22"/>
              </w:rPr>
              <w:t xml:space="preserve"> В’язкість по SAE</w:t>
            </w:r>
            <w:r w:rsidRPr="0025255F">
              <w:rPr>
                <w:sz w:val="22"/>
                <w:szCs w:val="22"/>
              </w:rPr>
              <w:t>: 10W-40</w:t>
            </w:r>
          </w:p>
        </w:tc>
        <w:tc>
          <w:tcPr>
            <w:tcW w:w="2542" w:type="dxa"/>
            <w:vMerge/>
            <w:tcBorders>
              <w:top w:val="single" w:sz="8" w:space="0" w:color="auto"/>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00"/>
        </w:trPr>
        <w:tc>
          <w:tcPr>
            <w:tcW w:w="568"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1999" w:type="dxa"/>
            <w:vMerge/>
            <w:tcBorders>
              <w:top w:val="single" w:sz="8" w:space="0" w:color="auto"/>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b/>
                <w:bCs/>
                <w:sz w:val="22"/>
                <w:szCs w:val="22"/>
              </w:rPr>
            </w:pPr>
            <w:r w:rsidRPr="0025255F">
              <w:rPr>
                <w:b/>
                <w:bCs/>
                <w:sz w:val="22"/>
                <w:szCs w:val="22"/>
              </w:rPr>
              <w:t xml:space="preserve">Фізико-хімічні </w:t>
            </w:r>
            <w:r w:rsidR="005F44B5" w:rsidRPr="0025255F">
              <w:rPr>
                <w:b/>
                <w:bCs/>
                <w:sz w:val="22"/>
                <w:szCs w:val="22"/>
              </w:rPr>
              <w:t>властивості</w:t>
            </w:r>
            <w:r w:rsidRPr="0025255F">
              <w:rPr>
                <w:b/>
                <w:bCs/>
                <w:sz w:val="22"/>
                <w:szCs w:val="22"/>
              </w:rPr>
              <w:t xml:space="preserve"> товару:</w:t>
            </w:r>
          </w:p>
        </w:tc>
        <w:tc>
          <w:tcPr>
            <w:tcW w:w="2542" w:type="dxa"/>
            <w:vMerge/>
            <w:tcBorders>
              <w:top w:val="single" w:sz="8" w:space="0" w:color="auto"/>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00"/>
        </w:trPr>
        <w:tc>
          <w:tcPr>
            <w:tcW w:w="568"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1999" w:type="dxa"/>
            <w:vMerge/>
            <w:tcBorders>
              <w:top w:val="single" w:sz="8" w:space="0" w:color="auto"/>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b/>
                <w:bCs/>
                <w:sz w:val="22"/>
                <w:szCs w:val="22"/>
              </w:rPr>
            </w:pPr>
            <w:r w:rsidRPr="0025255F">
              <w:rPr>
                <w:b/>
                <w:bCs/>
                <w:sz w:val="22"/>
                <w:szCs w:val="22"/>
              </w:rPr>
              <w:t xml:space="preserve">Специфікації (допуски): </w:t>
            </w:r>
            <w:r w:rsidRPr="0025255F">
              <w:rPr>
                <w:sz w:val="22"/>
                <w:szCs w:val="22"/>
              </w:rPr>
              <w:t>API SP / CF, ACEA A3/B4</w:t>
            </w:r>
          </w:p>
        </w:tc>
        <w:tc>
          <w:tcPr>
            <w:tcW w:w="2542" w:type="dxa"/>
            <w:vMerge/>
            <w:tcBorders>
              <w:top w:val="single" w:sz="8" w:space="0" w:color="auto"/>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00"/>
        </w:trPr>
        <w:tc>
          <w:tcPr>
            <w:tcW w:w="568"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1999" w:type="dxa"/>
            <w:vMerge/>
            <w:tcBorders>
              <w:top w:val="single" w:sz="8" w:space="0" w:color="auto"/>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sz w:val="22"/>
                <w:szCs w:val="22"/>
              </w:rPr>
              <w:t>BMW Longlife-98, MB 229.1, VW 501.01 / 505.00</w:t>
            </w:r>
          </w:p>
        </w:tc>
        <w:tc>
          <w:tcPr>
            <w:tcW w:w="2542" w:type="dxa"/>
            <w:vMerge/>
            <w:tcBorders>
              <w:top w:val="single" w:sz="8" w:space="0" w:color="auto"/>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00"/>
        </w:trPr>
        <w:tc>
          <w:tcPr>
            <w:tcW w:w="568"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1999" w:type="dxa"/>
            <w:vMerge/>
            <w:tcBorders>
              <w:top w:val="single" w:sz="8" w:space="0" w:color="auto"/>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5F44B5" w:rsidP="009B4515">
            <w:pPr>
              <w:jc w:val="center"/>
              <w:rPr>
                <w:sz w:val="22"/>
                <w:szCs w:val="22"/>
              </w:rPr>
            </w:pPr>
            <w:r>
              <w:rPr>
                <w:sz w:val="22"/>
                <w:szCs w:val="22"/>
              </w:rPr>
              <w:t xml:space="preserve">Тип оливи: </w:t>
            </w:r>
            <w:r w:rsidR="009B4515" w:rsidRPr="0025255F">
              <w:rPr>
                <w:sz w:val="22"/>
                <w:szCs w:val="22"/>
              </w:rPr>
              <w:t xml:space="preserve">Напівсинтетична </w:t>
            </w:r>
          </w:p>
        </w:tc>
        <w:tc>
          <w:tcPr>
            <w:tcW w:w="2542" w:type="dxa"/>
            <w:vMerge/>
            <w:tcBorders>
              <w:top w:val="single" w:sz="8" w:space="0" w:color="auto"/>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00"/>
        </w:trPr>
        <w:tc>
          <w:tcPr>
            <w:tcW w:w="568"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1999" w:type="dxa"/>
            <w:vMerge/>
            <w:tcBorders>
              <w:top w:val="single" w:sz="8" w:space="0" w:color="auto"/>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sz w:val="22"/>
                <w:szCs w:val="22"/>
              </w:rPr>
              <w:t>В’язкість кінематична при: 40°C: 91,8-10,3 cSt;</w:t>
            </w:r>
          </w:p>
        </w:tc>
        <w:tc>
          <w:tcPr>
            <w:tcW w:w="2542" w:type="dxa"/>
            <w:vMerge/>
            <w:tcBorders>
              <w:top w:val="single" w:sz="8" w:space="0" w:color="auto"/>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00"/>
        </w:trPr>
        <w:tc>
          <w:tcPr>
            <w:tcW w:w="568"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1999" w:type="dxa"/>
            <w:vMerge/>
            <w:tcBorders>
              <w:top w:val="single" w:sz="8" w:space="0" w:color="auto"/>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sz w:val="22"/>
                <w:szCs w:val="22"/>
              </w:rPr>
              <w:t>В’язкість кінематична при: 100°C: 14,1-14,9 cSt;</w:t>
            </w:r>
          </w:p>
        </w:tc>
        <w:tc>
          <w:tcPr>
            <w:tcW w:w="2542" w:type="dxa"/>
            <w:vMerge/>
            <w:tcBorders>
              <w:top w:val="single" w:sz="8" w:space="0" w:color="auto"/>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00"/>
        </w:trPr>
        <w:tc>
          <w:tcPr>
            <w:tcW w:w="568"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1999" w:type="dxa"/>
            <w:vMerge/>
            <w:tcBorders>
              <w:top w:val="single" w:sz="8" w:space="0" w:color="auto"/>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sz w:val="22"/>
                <w:szCs w:val="22"/>
              </w:rPr>
              <w:t xml:space="preserve">Індекс вязкості – не нижче 161;                                     </w:t>
            </w:r>
          </w:p>
        </w:tc>
        <w:tc>
          <w:tcPr>
            <w:tcW w:w="2542" w:type="dxa"/>
            <w:vMerge/>
            <w:tcBorders>
              <w:top w:val="single" w:sz="8" w:space="0" w:color="auto"/>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00"/>
        </w:trPr>
        <w:tc>
          <w:tcPr>
            <w:tcW w:w="568"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1999" w:type="dxa"/>
            <w:vMerge/>
            <w:tcBorders>
              <w:top w:val="single" w:sz="8" w:space="0" w:color="auto"/>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sz w:val="22"/>
                <w:szCs w:val="22"/>
              </w:rPr>
              <w:t>Температур</w:t>
            </w:r>
            <w:r w:rsidR="005F44B5">
              <w:rPr>
                <w:sz w:val="22"/>
                <w:szCs w:val="22"/>
              </w:rPr>
              <w:t>а застигання °C – не вище мінус</w:t>
            </w:r>
            <w:r w:rsidRPr="0025255F">
              <w:rPr>
                <w:sz w:val="22"/>
                <w:szCs w:val="22"/>
              </w:rPr>
              <w:t xml:space="preserve"> 45;</w:t>
            </w:r>
          </w:p>
        </w:tc>
        <w:tc>
          <w:tcPr>
            <w:tcW w:w="2542" w:type="dxa"/>
            <w:vMerge/>
            <w:tcBorders>
              <w:top w:val="single" w:sz="8" w:space="0" w:color="auto"/>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00"/>
        </w:trPr>
        <w:tc>
          <w:tcPr>
            <w:tcW w:w="568"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1999" w:type="dxa"/>
            <w:vMerge/>
            <w:tcBorders>
              <w:top w:val="single" w:sz="8" w:space="0" w:color="auto"/>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sz w:val="22"/>
                <w:szCs w:val="22"/>
              </w:rPr>
              <w:t>Температура спалаху – не нижче 226°C;</w:t>
            </w:r>
          </w:p>
        </w:tc>
        <w:tc>
          <w:tcPr>
            <w:tcW w:w="2542" w:type="dxa"/>
            <w:vMerge/>
            <w:tcBorders>
              <w:top w:val="single" w:sz="8" w:space="0" w:color="auto"/>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15"/>
        </w:trPr>
        <w:tc>
          <w:tcPr>
            <w:tcW w:w="568"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1999" w:type="dxa"/>
            <w:vMerge/>
            <w:tcBorders>
              <w:top w:val="single" w:sz="8" w:space="0" w:color="auto"/>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single" w:sz="8" w:space="0" w:color="auto"/>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sz w:val="22"/>
                <w:szCs w:val="22"/>
              </w:rPr>
              <w:t>Лужне число, мг КОН/г, не більше – 10,5</w:t>
            </w:r>
          </w:p>
        </w:tc>
        <w:tc>
          <w:tcPr>
            <w:tcW w:w="2542" w:type="dxa"/>
            <w:vMerge/>
            <w:tcBorders>
              <w:top w:val="single" w:sz="8" w:space="0" w:color="auto"/>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900"/>
        </w:trPr>
        <w:tc>
          <w:tcPr>
            <w:tcW w:w="568" w:type="dxa"/>
            <w:vMerge w:val="restart"/>
            <w:tcBorders>
              <w:top w:val="single" w:sz="8" w:space="0" w:color="auto"/>
              <w:left w:val="single" w:sz="8" w:space="0" w:color="auto"/>
              <w:bottom w:val="nil"/>
              <w:right w:val="single" w:sz="8" w:space="0" w:color="auto"/>
            </w:tcBorders>
            <w:shd w:val="clear" w:color="auto" w:fill="auto"/>
            <w:vAlign w:val="center"/>
            <w:hideMark/>
          </w:tcPr>
          <w:p w:rsidR="009B4515" w:rsidRPr="0025255F" w:rsidRDefault="009B4515" w:rsidP="009B4515">
            <w:pPr>
              <w:jc w:val="center"/>
              <w:rPr>
                <w:b/>
                <w:bCs/>
                <w:sz w:val="22"/>
                <w:szCs w:val="22"/>
              </w:rPr>
            </w:pPr>
            <w:r w:rsidRPr="0025255F">
              <w:rPr>
                <w:b/>
                <w:bCs/>
                <w:sz w:val="22"/>
                <w:szCs w:val="22"/>
              </w:rPr>
              <w:t>4</w:t>
            </w:r>
          </w:p>
        </w:tc>
        <w:tc>
          <w:tcPr>
            <w:tcW w:w="1999" w:type="dxa"/>
            <w:vMerge w:val="restart"/>
            <w:tcBorders>
              <w:top w:val="nil"/>
              <w:left w:val="single" w:sz="8" w:space="0" w:color="auto"/>
              <w:bottom w:val="nil"/>
              <w:right w:val="single" w:sz="8" w:space="0" w:color="auto"/>
            </w:tcBorders>
            <w:shd w:val="clear" w:color="auto" w:fill="auto"/>
            <w:vAlign w:val="center"/>
            <w:hideMark/>
          </w:tcPr>
          <w:p w:rsidR="009B4515" w:rsidRPr="0025255F" w:rsidRDefault="009B4515" w:rsidP="009B4515">
            <w:pPr>
              <w:jc w:val="center"/>
              <w:rPr>
                <w:b/>
                <w:bCs/>
                <w:sz w:val="22"/>
                <w:szCs w:val="22"/>
              </w:rPr>
            </w:pPr>
            <w:r w:rsidRPr="0025255F">
              <w:rPr>
                <w:b/>
                <w:bCs/>
                <w:sz w:val="22"/>
                <w:szCs w:val="22"/>
              </w:rPr>
              <w:t>Олива моторна 10W-40</w:t>
            </w: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sz w:val="22"/>
                <w:szCs w:val="22"/>
              </w:rPr>
              <w:t>Напівсинтетична моторна олива високої ефективності, призначена для бензинових та дизельних двигунів легкових автомобілів і легких вантажівок, включно з турбованими.</w:t>
            </w:r>
          </w:p>
        </w:tc>
        <w:tc>
          <w:tcPr>
            <w:tcW w:w="2542" w:type="dxa"/>
            <w:vMerge w:val="restart"/>
            <w:tcBorders>
              <w:top w:val="nil"/>
              <w:left w:val="single" w:sz="8" w:space="0" w:color="auto"/>
              <w:bottom w:val="nil"/>
              <w:right w:val="single" w:sz="8" w:space="0" w:color="auto"/>
            </w:tcBorders>
            <w:shd w:val="clear" w:color="auto" w:fill="auto"/>
            <w:vAlign w:val="center"/>
            <w:hideMark/>
          </w:tcPr>
          <w:p w:rsidR="009B4515" w:rsidRPr="0025255F" w:rsidRDefault="009B4515" w:rsidP="009B4515">
            <w:pPr>
              <w:jc w:val="center"/>
              <w:rPr>
                <w:b/>
                <w:bCs/>
                <w:sz w:val="22"/>
                <w:szCs w:val="22"/>
              </w:rPr>
            </w:pPr>
            <w:r w:rsidRPr="0025255F">
              <w:rPr>
                <w:b/>
                <w:bCs/>
                <w:sz w:val="22"/>
                <w:szCs w:val="22"/>
              </w:rPr>
              <w:t> </w:t>
            </w:r>
          </w:p>
        </w:tc>
      </w:tr>
      <w:tr w:rsidR="00C32774" w:rsidRPr="0025255F" w:rsidTr="00683A7A">
        <w:trPr>
          <w:trHeight w:val="300"/>
        </w:trPr>
        <w:tc>
          <w:tcPr>
            <w:tcW w:w="568"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1999"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b/>
                <w:bCs/>
                <w:sz w:val="22"/>
                <w:szCs w:val="22"/>
              </w:rPr>
            </w:pPr>
            <w:r w:rsidRPr="0025255F">
              <w:rPr>
                <w:b/>
                <w:bCs/>
                <w:sz w:val="22"/>
                <w:szCs w:val="22"/>
              </w:rPr>
              <w:t xml:space="preserve"> В’язкість по SAE</w:t>
            </w:r>
            <w:r w:rsidRPr="0025255F">
              <w:rPr>
                <w:sz w:val="22"/>
                <w:szCs w:val="22"/>
              </w:rPr>
              <w:t>: 10W-40</w:t>
            </w:r>
          </w:p>
        </w:tc>
        <w:tc>
          <w:tcPr>
            <w:tcW w:w="2542"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00"/>
        </w:trPr>
        <w:tc>
          <w:tcPr>
            <w:tcW w:w="568"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1999"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b/>
                <w:bCs/>
                <w:sz w:val="22"/>
                <w:szCs w:val="22"/>
              </w:rPr>
            </w:pPr>
            <w:r w:rsidRPr="0025255F">
              <w:rPr>
                <w:b/>
                <w:bCs/>
                <w:sz w:val="22"/>
                <w:szCs w:val="22"/>
              </w:rPr>
              <w:t xml:space="preserve">Фізико-хімічні </w:t>
            </w:r>
            <w:r w:rsidR="005F44B5" w:rsidRPr="0025255F">
              <w:rPr>
                <w:b/>
                <w:bCs/>
                <w:sz w:val="22"/>
                <w:szCs w:val="22"/>
              </w:rPr>
              <w:t>властивості</w:t>
            </w:r>
            <w:r w:rsidRPr="0025255F">
              <w:rPr>
                <w:b/>
                <w:bCs/>
                <w:sz w:val="22"/>
                <w:szCs w:val="22"/>
              </w:rPr>
              <w:t xml:space="preserve"> товару:</w:t>
            </w:r>
          </w:p>
        </w:tc>
        <w:tc>
          <w:tcPr>
            <w:tcW w:w="2542"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600"/>
        </w:trPr>
        <w:tc>
          <w:tcPr>
            <w:tcW w:w="568"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1999"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bottom"/>
            <w:hideMark/>
          </w:tcPr>
          <w:p w:rsidR="009B4515" w:rsidRPr="0025255F" w:rsidRDefault="009B4515" w:rsidP="009B4515">
            <w:pPr>
              <w:jc w:val="center"/>
              <w:rPr>
                <w:sz w:val="22"/>
                <w:szCs w:val="22"/>
              </w:rPr>
            </w:pPr>
            <w:r w:rsidRPr="0025255F">
              <w:rPr>
                <w:b/>
                <w:bCs/>
                <w:sz w:val="22"/>
                <w:szCs w:val="22"/>
              </w:rPr>
              <w:t>Специфікації (допуски):</w:t>
            </w:r>
            <w:r w:rsidRPr="0025255F">
              <w:rPr>
                <w:sz w:val="22"/>
                <w:szCs w:val="22"/>
              </w:rPr>
              <w:t xml:space="preserve"> API SN/CF; ACEA A3/B4; MB 229.51, RN0700, RN0710; VW 502.00/505.00.</w:t>
            </w:r>
          </w:p>
        </w:tc>
        <w:tc>
          <w:tcPr>
            <w:tcW w:w="2542"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00"/>
        </w:trPr>
        <w:tc>
          <w:tcPr>
            <w:tcW w:w="568"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1999"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305CA4" w:rsidP="009B4515">
            <w:pPr>
              <w:jc w:val="center"/>
              <w:rPr>
                <w:sz w:val="22"/>
                <w:szCs w:val="22"/>
              </w:rPr>
            </w:pPr>
            <w:r>
              <w:rPr>
                <w:sz w:val="22"/>
                <w:szCs w:val="22"/>
              </w:rPr>
              <w:t xml:space="preserve">Тип оливи: </w:t>
            </w:r>
            <w:r w:rsidR="009B4515" w:rsidRPr="0025255F">
              <w:rPr>
                <w:sz w:val="22"/>
                <w:szCs w:val="22"/>
              </w:rPr>
              <w:t xml:space="preserve">Напівсинтетична </w:t>
            </w:r>
          </w:p>
        </w:tc>
        <w:tc>
          <w:tcPr>
            <w:tcW w:w="2542"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00"/>
        </w:trPr>
        <w:tc>
          <w:tcPr>
            <w:tcW w:w="568"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1999"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sz w:val="22"/>
                <w:szCs w:val="22"/>
              </w:rPr>
              <w:t xml:space="preserve">Індекс </w:t>
            </w:r>
            <w:r w:rsidR="00305CA4" w:rsidRPr="0025255F">
              <w:rPr>
                <w:sz w:val="22"/>
                <w:szCs w:val="22"/>
              </w:rPr>
              <w:t>в’язкості</w:t>
            </w:r>
            <w:r w:rsidRPr="0025255F">
              <w:rPr>
                <w:sz w:val="22"/>
                <w:szCs w:val="22"/>
              </w:rPr>
              <w:t xml:space="preserve"> – не нижче 154;                                     </w:t>
            </w:r>
          </w:p>
        </w:tc>
        <w:tc>
          <w:tcPr>
            <w:tcW w:w="2542"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00"/>
        </w:trPr>
        <w:tc>
          <w:tcPr>
            <w:tcW w:w="568"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1999"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sz w:val="22"/>
                <w:szCs w:val="22"/>
              </w:rPr>
              <w:t>Температура</w:t>
            </w:r>
            <w:r w:rsidR="00305CA4">
              <w:rPr>
                <w:sz w:val="22"/>
                <w:szCs w:val="22"/>
              </w:rPr>
              <w:t xml:space="preserve"> застигання °C – не вище мінус </w:t>
            </w:r>
            <w:r w:rsidRPr="0025255F">
              <w:rPr>
                <w:sz w:val="22"/>
                <w:szCs w:val="22"/>
              </w:rPr>
              <w:t>38;</w:t>
            </w:r>
          </w:p>
        </w:tc>
        <w:tc>
          <w:tcPr>
            <w:tcW w:w="2542"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00"/>
        </w:trPr>
        <w:tc>
          <w:tcPr>
            <w:tcW w:w="568"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1999"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sz w:val="22"/>
                <w:szCs w:val="22"/>
              </w:rPr>
              <w:t>Температура спалаху – не нижче 226°C;</w:t>
            </w:r>
          </w:p>
        </w:tc>
        <w:tc>
          <w:tcPr>
            <w:tcW w:w="2542"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15"/>
        </w:trPr>
        <w:tc>
          <w:tcPr>
            <w:tcW w:w="568"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1999"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single" w:sz="8" w:space="0" w:color="auto"/>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sz w:val="22"/>
                <w:szCs w:val="22"/>
              </w:rPr>
              <w:t>Лужне число, мг КОН/г, не більше – 7,9</w:t>
            </w:r>
          </w:p>
        </w:tc>
        <w:tc>
          <w:tcPr>
            <w:tcW w:w="2542"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r>
      <w:tr w:rsidR="00C32774" w:rsidRPr="0025255F" w:rsidTr="00291E12">
        <w:trPr>
          <w:trHeight w:val="693"/>
        </w:trPr>
        <w:tc>
          <w:tcPr>
            <w:tcW w:w="56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B4515" w:rsidRPr="0025255F" w:rsidRDefault="009B4515" w:rsidP="009B4515">
            <w:pPr>
              <w:jc w:val="center"/>
              <w:rPr>
                <w:b/>
                <w:bCs/>
                <w:sz w:val="22"/>
                <w:szCs w:val="22"/>
              </w:rPr>
            </w:pPr>
            <w:r w:rsidRPr="0025255F">
              <w:rPr>
                <w:b/>
                <w:bCs/>
                <w:sz w:val="22"/>
                <w:szCs w:val="22"/>
              </w:rPr>
              <w:t>5</w:t>
            </w:r>
          </w:p>
        </w:tc>
        <w:tc>
          <w:tcPr>
            <w:tcW w:w="199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B4515" w:rsidRPr="0025255F" w:rsidRDefault="009B4515" w:rsidP="009B4515">
            <w:pPr>
              <w:jc w:val="center"/>
              <w:rPr>
                <w:b/>
                <w:bCs/>
                <w:sz w:val="22"/>
                <w:szCs w:val="22"/>
              </w:rPr>
            </w:pPr>
            <w:r w:rsidRPr="0025255F">
              <w:rPr>
                <w:b/>
                <w:bCs/>
                <w:sz w:val="22"/>
                <w:szCs w:val="22"/>
              </w:rPr>
              <w:t>Рідина AdBlue</w:t>
            </w:r>
          </w:p>
        </w:tc>
        <w:tc>
          <w:tcPr>
            <w:tcW w:w="4947" w:type="dxa"/>
            <w:tcBorders>
              <w:top w:val="nil"/>
              <w:left w:val="nil"/>
              <w:bottom w:val="nil"/>
              <w:right w:val="single" w:sz="8" w:space="0" w:color="auto"/>
            </w:tcBorders>
            <w:shd w:val="clear" w:color="auto" w:fill="auto"/>
            <w:vAlign w:val="center"/>
            <w:hideMark/>
          </w:tcPr>
          <w:p w:rsidR="009B4515" w:rsidRPr="0025255F" w:rsidRDefault="00305CA4" w:rsidP="009B4515">
            <w:pPr>
              <w:jc w:val="center"/>
              <w:rPr>
                <w:sz w:val="22"/>
                <w:szCs w:val="22"/>
              </w:rPr>
            </w:pPr>
            <w:r>
              <w:rPr>
                <w:sz w:val="22"/>
                <w:szCs w:val="22"/>
              </w:rPr>
              <w:t xml:space="preserve">Рідина </w:t>
            </w:r>
            <w:r w:rsidR="009B4515" w:rsidRPr="0025255F">
              <w:rPr>
                <w:sz w:val="22"/>
                <w:szCs w:val="22"/>
              </w:rPr>
              <w:t>призначена для зниження шкідливих викидів оксидів азоту (NOx) у дизельних двигунах із системою SCR.</w:t>
            </w:r>
          </w:p>
        </w:tc>
        <w:tc>
          <w:tcPr>
            <w:tcW w:w="254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B4515" w:rsidRPr="0025255F" w:rsidRDefault="009B4515" w:rsidP="009B4515">
            <w:pPr>
              <w:jc w:val="center"/>
              <w:rPr>
                <w:b/>
                <w:bCs/>
                <w:sz w:val="22"/>
                <w:szCs w:val="22"/>
              </w:rPr>
            </w:pPr>
            <w:r w:rsidRPr="0025255F">
              <w:rPr>
                <w:b/>
                <w:bCs/>
                <w:sz w:val="22"/>
                <w:szCs w:val="22"/>
              </w:rPr>
              <w:t> </w:t>
            </w:r>
          </w:p>
        </w:tc>
      </w:tr>
      <w:tr w:rsidR="00C32774" w:rsidRPr="0025255F" w:rsidTr="00305CA4">
        <w:trPr>
          <w:trHeight w:val="60"/>
        </w:trPr>
        <w:tc>
          <w:tcPr>
            <w:tcW w:w="568" w:type="dxa"/>
            <w:vMerge/>
            <w:tcBorders>
              <w:top w:val="single" w:sz="8" w:space="0" w:color="auto"/>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c>
          <w:tcPr>
            <w:tcW w:w="1999" w:type="dxa"/>
            <w:vMerge/>
            <w:tcBorders>
              <w:top w:val="single" w:sz="8" w:space="0" w:color="auto"/>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single" w:sz="8" w:space="0" w:color="auto"/>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sz w:val="22"/>
                <w:szCs w:val="22"/>
              </w:rPr>
              <w:t> </w:t>
            </w:r>
          </w:p>
        </w:tc>
        <w:tc>
          <w:tcPr>
            <w:tcW w:w="2542" w:type="dxa"/>
            <w:vMerge/>
            <w:tcBorders>
              <w:top w:val="single" w:sz="8" w:space="0" w:color="auto"/>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1200"/>
        </w:trPr>
        <w:tc>
          <w:tcPr>
            <w:tcW w:w="568" w:type="dxa"/>
            <w:vMerge w:val="restart"/>
            <w:tcBorders>
              <w:top w:val="nil"/>
              <w:left w:val="single" w:sz="8" w:space="0" w:color="auto"/>
              <w:bottom w:val="single" w:sz="8" w:space="0" w:color="000000"/>
              <w:right w:val="single" w:sz="8" w:space="0" w:color="auto"/>
            </w:tcBorders>
            <w:shd w:val="clear" w:color="auto" w:fill="auto"/>
            <w:vAlign w:val="center"/>
            <w:hideMark/>
          </w:tcPr>
          <w:p w:rsidR="009B4515" w:rsidRPr="0025255F" w:rsidRDefault="009B4515" w:rsidP="009B4515">
            <w:pPr>
              <w:jc w:val="center"/>
              <w:rPr>
                <w:b/>
                <w:bCs/>
                <w:sz w:val="22"/>
                <w:szCs w:val="22"/>
              </w:rPr>
            </w:pPr>
            <w:r w:rsidRPr="0025255F">
              <w:rPr>
                <w:b/>
                <w:bCs/>
                <w:sz w:val="22"/>
                <w:szCs w:val="22"/>
              </w:rPr>
              <w:lastRenderedPageBreak/>
              <w:t>6</w:t>
            </w:r>
          </w:p>
        </w:tc>
        <w:tc>
          <w:tcPr>
            <w:tcW w:w="1999" w:type="dxa"/>
            <w:vMerge w:val="restart"/>
            <w:tcBorders>
              <w:top w:val="nil"/>
              <w:left w:val="single" w:sz="8" w:space="0" w:color="auto"/>
              <w:bottom w:val="single" w:sz="8" w:space="0" w:color="000000"/>
              <w:right w:val="single" w:sz="8" w:space="0" w:color="auto"/>
            </w:tcBorders>
            <w:shd w:val="clear" w:color="auto" w:fill="auto"/>
            <w:vAlign w:val="center"/>
            <w:hideMark/>
          </w:tcPr>
          <w:p w:rsidR="009B4515" w:rsidRPr="0025255F" w:rsidRDefault="009B4515" w:rsidP="009B4515">
            <w:pPr>
              <w:jc w:val="center"/>
              <w:rPr>
                <w:b/>
                <w:bCs/>
                <w:sz w:val="22"/>
                <w:szCs w:val="22"/>
              </w:rPr>
            </w:pPr>
            <w:r w:rsidRPr="0025255F">
              <w:rPr>
                <w:b/>
                <w:bCs/>
                <w:sz w:val="22"/>
                <w:szCs w:val="22"/>
              </w:rPr>
              <w:t>Олива трансмісійна  75W-90</w:t>
            </w: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sz w:val="22"/>
                <w:szCs w:val="22"/>
              </w:rPr>
              <w:t>Трансмісійна олива, яка використовується для змащування коробок передач, редукторів і диференціалів автомобіля, забезпечує надійний захист деталей і стабільну роботу трансмісії як при низьких, так і при високих температурах.</w:t>
            </w:r>
          </w:p>
        </w:tc>
        <w:tc>
          <w:tcPr>
            <w:tcW w:w="2542" w:type="dxa"/>
            <w:vMerge w:val="restart"/>
            <w:tcBorders>
              <w:top w:val="nil"/>
              <w:left w:val="single" w:sz="8" w:space="0" w:color="auto"/>
              <w:bottom w:val="single" w:sz="8" w:space="0" w:color="000000"/>
              <w:right w:val="single" w:sz="8" w:space="0" w:color="auto"/>
            </w:tcBorders>
            <w:shd w:val="clear" w:color="auto" w:fill="auto"/>
            <w:vAlign w:val="center"/>
            <w:hideMark/>
          </w:tcPr>
          <w:p w:rsidR="009B4515" w:rsidRPr="0025255F" w:rsidRDefault="009B4515" w:rsidP="009B4515">
            <w:pPr>
              <w:jc w:val="center"/>
              <w:rPr>
                <w:b/>
                <w:bCs/>
                <w:sz w:val="22"/>
                <w:szCs w:val="22"/>
              </w:rPr>
            </w:pPr>
            <w:r w:rsidRPr="0025255F">
              <w:rPr>
                <w:b/>
                <w:bCs/>
                <w:sz w:val="22"/>
                <w:szCs w:val="22"/>
              </w:rPr>
              <w:t> </w:t>
            </w:r>
          </w:p>
        </w:tc>
      </w:tr>
      <w:tr w:rsidR="00C32774" w:rsidRPr="0025255F" w:rsidTr="00683A7A">
        <w:trPr>
          <w:trHeight w:val="300"/>
        </w:trPr>
        <w:tc>
          <w:tcPr>
            <w:tcW w:w="568" w:type="dxa"/>
            <w:vMerge/>
            <w:tcBorders>
              <w:top w:val="nil"/>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c>
          <w:tcPr>
            <w:tcW w:w="1999" w:type="dxa"/>
            <w:vMerge/>
            <w:tcBorders>
              <w:top w:val="nil"/>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b/>
                <w:bCs/>
                <w:sz w:val="22"/>
                <w:szCs w:val="22"/>
              </w:rPr>
            </w:pPr>
            <w:r w:rsidRPr="0025255F">
              <w:rPr>
                <w:b/>
                <w:bCs/>
                <w:sz w:val="22"/>
                <w:szCs w:val="22"/>
              </w:rPr>
              <w:t>В’язкість по SAE</w:t>
            </w:r>
            <w:r w:rsidRPr="0025255F">
              <w:rPr>
                <w:sz w:val="22"/>
                <w:szCs w:val="22"/>
              </w:rPr>
              <w:t>: 75W-90</w:t>
            </w:r>
          </w:p>
        </w:tc>
        <w:tc>
          <w:tcPr>
            <w:tcW w:w="2542" w:type="dxa"/>
            <w:vMerge/>
            <w:tcBorders>
              <w:top w:val="nil"/>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00"/>
        </w:trPr>
        <w:tc>
          <w:tcPr>
            <w:tcW w:w="568" w:type="dxa"/>
            <w:vMerge/>
            <w:tcBorders>
              <w:top w:val="nil"/>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c>
          <w:tcPr>
            <w:tcW w:w="1999" w:type="dxa"/>
            <w:vMerge/>
            <w:tcBorders>
              <w:top w:val="nil"/>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b/>
                <w:bCs/>
                <w:sz w:val="22"/>
                <w:szCs w:val="22"/>
              </w:rPr>
            </w:pPr>
            <w:r w:rsidRPr="0025255F">
              <w:rPr>
                <w:b/>
                <w:bCs/>
                <w:sz w:val="22"/>
                <w:szCs w:val="22"/>
              </w:rPr>
              <w:t xml:space="preserve">Фізико-хімічні </w:t>
            </w:r>
            <w:r w:rsidR="00643073" w:rsidRPr="0025255F">
              <w:rPr>
                <w:b/>
                <w:bCs/>
                <w:sz w:val="22"/>
                <w:szCs w:val="22"/>
              </w:rPr>
              <w:t>властивості</w:t>
            </w:r>
            <w:r w:rsidRPr="0025255F">
              <w:rPr>
                <w:b/>
                <w:bCs/>
                <w:sz w:val="22"/>
                <w:szCs w:val="22"/>
              </w:rPr>
              <w:t xml:space="preserve"> товару:</w:t>
            </w:r>
          </w:p>
        </w:tc>
        <w:tc>
          <w:tcPr>
            <w:tcW w:w="2542" w:type="dxa"/>
            <w:vMerge/>
            <w:tcBorders>
              <w:top w:val="nil"/>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00"/>
        </w:trPr>
        <w:tc>
          <w:tcPr>
            <w:tcW w:w="568" w:type="dxa"/>
            <w:vMerge/>
            <w:tcBorders>
              <w:top w:val="nil"/>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c>
          <w:tcPr>
            <w:tcW w:w="1999" w:type="dxa"/>
            <w:vMerge/>
            <w:tcBorders>
              <w:top w:val="nil"/>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b/>
                <w:bCs/>
                <w:sz w:val="22"/>
                <w:szCs w:val="22"/>
              </w:rPr>
              <w:t xml:space="preserve">Специфікації (допуски): </w:t>
            </w:r>
            <w:r w:rsidRPr="0025255F">
              <w:rPr>
                <w:sz w:val="22"/>
                <w:szCs w:val="22"/>
              </w:rPr>
              <w:t>API GL-4/5, MIL-L-2105</w:t>
            </w:r>
          </w:p>
        </w:tc>
        <w:tc>
          <w:tcPr>
            <w:tcW w:w="2542" w:type="dxa"/>
            <w:vMerge/>
            <w:tcBorders>
              <w:top w:val="nil"/>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00"/>
        </w:trPr>
        <w:tc>
          <w:tcPr>
            <w:tcW w:w="568" w:type="dxa"/>
            <w:vMerge/>
            <w:tcBorders>
              <w:top w:val="nil"/>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c>
          <w:tcPr>
            <w:tcW w:w="1999" w:type="dxa"/>
            <w:vMerge/>
            <w:tcBorders>
              <w:top w:val="nil"/>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sz w:val="22"/>
                <w:szCs w:val="22"/>
              </w:rPr>
              <w:t>В’язкість кінематична при: 40°C: 83,2-84,1 мм²/с;</w:t>
            </w:r>
          </w:p>
        </w:tc>
        <w:tc>
          <w:tcPr>
            <w:tcW w:w="2542" w:type="dxa"/>
            <w:vMerge/>
            <w:tcBorders>
              <w:top w:val="nil"/>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00"/>
        </w:trPr>
        <w:tc>
          <w:tcPr>
            <w:tcW w:w="568" w:type="dxa"/>
            <w:vMerge/>
            <w:tcBorders>
              <w:top w:val="nil"/>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c>
          <w:tcPr>
            <w:tcW w:w="1999" w:type="dxa"/>
            <w:vMerge/>
            <w:tcBorders>
              <w:top w:val="nil"/>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sz w:val="22"/>
                <w:szCs w:val="22"/>
              </w:rPr>
              <w:t>В’язкість кінематична при: 100°C: 15,0-15,4 мм²/с;</w:t>
            </w:r>
          </w:p>
        </w:tc>
        <w:tc>
          <w:tcPr>
            <w:tcW w:w="2542" w:type="dxa"/>
            <w:vMerge/>
            <w:tcBorders>
              <w:top w:val="nil"/>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00"/>
        </w:trPr>
        <w:tc>
          <w:tcPr>
            <w:tcW w:w="568" w:type="dxa"/>
            <w:vMerge/>
            <w:tcBorders>
              <w:top w:val="nil"/>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c>
          <w:tcPr>
            <w:tcW w:w="1999" w:type="dxa"/>
            <w:vMerge/>
            <w:tcBorders>
              <w:top w:val="nil"/>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sz w:val="22"/>
                <w:szCs w:val="22"/>
              </w:rPr>
              <w:t xml:space="preserve">Індекс </w:t>
            </w:r>
            <w:r w:rsidR="00643073" w:rsidRPr="0025255F">
              <w:rPr>
                <w:sz w:val="22"/>
                <w:szCs w:val="22"/>
              </w:rPr>
              <w:t>в’язкості</w:t>
            </w:r>
            <w:r w:rsidRPr="0025255F">
              <w:rPr>
                <w:sz w:val="22"/>
                <w:szCs w:val="22"/>
              </w:rPr>
              <w:t xml:space="preserve"> – не нижче 190;                                     </w:t>
            </w:r>
          </w:p>
        </w:tc>
        <w:tc>
          <w:tcPr>
            <w:tcW w:w="2542" w:type="dxa"/>
            <w:vMerge/>
            <w:tcBorders>
              <w:top w:val="nil"/>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00"/>
        </w:trPr>
        <w:tc>
          <w:tcPr>
            <w:tcW w:w="568" w:type="dxa"/>
            <w:vMerge/>
            <w:tcBorders>
              <w:top w:val="nil"/>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c>
          <w:tcPr>
            <w:tcW w:w="1999" w:type="dxa"/>
            <w:vMerge/>
            <w:tcBorders>
              <w:top w:val="nil"/>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sz w:val="22"/>
                <w:szCs w:val="22"/>
              </w:rPr>
              <w:t>Температура</w:t>
            </w:r>
            <w:r w:rsidR="009825F2">
              <w:rPr>
                <w:sz w:val="22"/>
                <w:szCs w:val="22"/>
              </w:rPr>
              <w:t xml:space="preserve"> застигання °C – не вище мінус </w:t>
            </w:r>
            <w:r w:rsidRPr="0025255F">
              <w:rPr>
                <w:sz w:val="22"/>
                <w:szCs w:val="22"/>
              </w:rPr>
              <w:t>48;</w:t>
            </w:r>
          </w:p>
        </w:tc>
        <w:tc>
          <w:tcPr>
            <w:tcW w:w="2542" w:type="dxa"/>
            <w:vMerge/>
            <w:tcBorders>
              <w:top w:val="nil"/>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00"/>
        </w:trPr>
        <w:tc>
          <w:tcPr>
            <w:tcW w:w="568" w:type="dxa"/>
            <w:vMerge/>
            <w:tcBorders>
              <w:top w:val="nil"/>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c>
          <w:tcPr>
            <w:tcW w:w="1999" w:type="dxa"/>
            <w:vMerge/>
            <w:tcBorders>
              <w:top w:val="nil"/>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sz w:val="22"/>
                <w:szCs w:val="22"/>
              </w:rPr>
              <w:t>Температура спалаху – не нижче 180°C;</w:t>
            </w:r>
          </w:p>
        </w:tc>
        <w:tc>
          <w:tcPr>
            <w:tcW w:w="2542" w:type="dxa"/>
            <w:vMerge/>
            <w:tcBorders>
              <w:top w:val="nil"/>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75"/>
        </w:trPr>
        <w:tc>
          <w:tcPr>
            <w:tcW w:w="568" w:type="dxa"/>
            <w:vMerge/>
            <w:tcBorders>
              <w:top w:val="nil"/>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c>
          <w:tcPr>
            <w:tcW w:w="1999" w:type="dxa"/>
            <w:vMerge/>
            <w:tcBorders>
              <w:top w:val="nil"/>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single" w:sz="8" w:space="0" w:color="auto"/>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sz w:val="22"/>
                <w:szCs w:val="22"/>
              </w:rPr>
              <w:t>Щільність при 15,6°C: 870 – 875 kg/m</w:t>
            </w:r>
            <w:r w:rsidRPr="0025255F">
              <w:rPr>
                <w:sz w:val="22"/>
                <w:szCs w:val="22"/>
                <w:vertAlign w:val="superscript"/>
              </w:rPr>
              <w:t>3</w:t>
            </w:r>
          </w:p>
        </w:tc>
        <w:tc>
          <w:tcPr>
            <w:tcW w:w="2542" w:type="dxa"/>
            <w:vMerge/>
            <w:tcBorders>
              <w:top w:val="nil"/>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r>
      <w:tr w:rsidR="00C32774" w:rsidRPr="0025255F" w:rsidTr="00291E12">
        <w:trPr>
          <w:trHeight w:val="944"/>
        </w:trPr>
        <w:tc>
          <w:tcPr>
            <w:tcW w:w="568" w:type="dxa"/>
            <w:vMerge w:val="restart"/>
            <w:tcBorders>
              <w:top w:val="nil"/>
              <w:left w:val="single" w:sz="8" w:space="0" w:color="auto"/>
              <w:bottom w:val="nil"/>
              <w:right w:val="single" w:sz="8" w:space="0" w:color="auto"/>
            </w:tcBorders>
            <w:shd w:val="clear" w:color="auto" w:fill="auto"/>
            <w:vAlign w:val="center"/>
            <w:hideMark/>
          </w:tcPr>
          <w:p w:rsidR="009B4515" w:rsidRPr="0025255F" w:rsidRDefault="009B4515" w:rsidP="009B4515">
            <w:pPr>
              <w:jc w:val="center"/>
              <w:rPr>
                <w:b/>
                <w:bCs/>
                <w:sz w:val="22"/>
                <w:szCs w:val="22"/>
              </w:rPr>
            </w:pPr>
            <w:r w:rsidRPr="0025255F">
              <w:rPr>
                <w:b/>
                <w:bCs/>
                <w:sz w:val="22"/>
                <w:szCs w:val="22"/>
              </w:rPr>
              <w:t>7</w:t>
            </w:r>
          </w:p>
        </w:tc>
        <w:tc>
          <w:tcPr>
            <w:tcW w:w="1999" w:type="dxa"/>
            <w:vMerge w:val="restart"/>
            <w:tcBorders>
              <w:top w:val="nil"/>
              <w:left w:val="single" w:sz="8" w:space="0" w:color="auto"/>
              <w:bottom w:val="nil"/>
              <w:right w:val="single" w:sz="8" w:space="0" w:color="auto"/>
            </w:tcBorders>
            <w:shd w:val="clear" w:color="auto" w:fill="auto"/>
            <w:vAlign w:val="center"/>
            <w:hideMark/>
          </w:tcPr>
          <w:p w:rsidR="009B4515" w:rsidRPr="0025255F" w:rsidRDefault="009B4515" w:rsidP="009B4515">
            <w:pPr>
              <w:jc w:val="center"/>
              <w:rPr>
                <w:b/>
                <w:bCs/>
                <w:sz w:val="22"/>
                <w:szCs w:val="22"/>
              </w:rPr>
            </w:pPr>
            <w:r w:rsidRPr="0025255F">
              <w:rPr>
                <w:b/>
                <w:bCs/>
                <w:sz w:val="22"/>
                <w:szCs w:val="22"/>
              </w:rPr>
              <w:t>Мастило мідне</w:t>
            </w: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sz w:val="22"/>
                <w:szCs w:val="22"/>
              </w:rPr>
              <w:t>Високотемпературне мастило з частинками міді, яке використовують для захисту різьбових з’єднань від закисання та корозії</w:t>
            </w:r>
          </w:p>
        </w:tc>
        <w:tc>
          <w:tcPr>
            <w:tcW w:w="2542" w:type="dxa"/>
            <w:vMerge w:val="restart"/>
            <w:tcBorders>
              <w:top w:val="nil"/>
              <w:left w:val="single" w:sz="8" w:space="0" w:color="auto"/>
              <w:bottom w:val="nil"/>
              <w:right w:val="single" w:sz="8" w:space="0" w:color="auto"/>
            </w:tcBorders>
            <w:shd w:val="clear" w:color="auto" w:fill="auto"/>
            <w:vAlign w:val="center"/>
            <w:hideMark/>
          </w:tcPr>
          <w:p w:rsidR="009B4515" w:rsidRPr="0025255F" w:rsidRDefault="009B4515" w:rsidP="009B4515">
            <w:pPr>
              <w:jc w:val="center"/>
              <w:rPr>
                <w:b/>
                <w:bCs/>
                <w:sz w:val="22"/>
                <w:szCs w:val="22"/>
              </w:rPr>
            </w:pPr>
            <w:r w:rsidRPr="0025255F">
              <w:rPr>
                <w:b/>
                <w:bCs/>
                <w:sz w:val="22"/>
                <w:szCs w:val="22"/>
              </w:rPr>
              <w:t> </w:t>
            </w:r>
          </w:p>
        </w:tc>
      </w:tr>
      <w:tr w:rsidR="00C32774" w:rsidRPr="0025255F" w:rsidTr="00683A7A">
        <w:trPr>
          <w:trHeight w:val="315"/>
        </w:trPr>
        <w:tc>
          <w:tcPr>
            <w:tcW w:w="568"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1999"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single" w:sz="8" w:space="0" w:color="auto"/>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sz w:val="22"/>
                <w:szCs w:val="22"/>
              </w:rPr>
              <w:t xml:space="preserve">Тип </w:t>
            </w:r>
            <w:r w:rsidR="009825F2" w:rsidRPr="0025255F">
              <w:rPr>
                <w:sz w:val="22"/>
                <w:szCs w:val="22"/>
              </w:rPr>
              <w:t>продукції</w:t>
            </w:r>
            <w:r w:rsidRPr="0025255F">
              <w:rPr>
                <w:sz w:val="22"/>
                <w:szCs w:val="22"/>
              </w:rPr>
              <w:t xml:space="preserve">: </w:t>
            </w:r>
            <w:r w:rsidR="00A237D0" w:rsidRPr="00A237D0">
              <w:rPr>
                <w:sz w:val="22"/>
                <w:szCs w:val="22"/>
              </w:rPr>
              <w:t>Аерозольний балон</w:t>
            </w:r>
            <w:r w:rsidRPr="0025255F">
              <w:rPr>
                <w:sz w:val="22"/>
                <w:szCs w:val="22"/>
              </w:rPr>
              <w:t>, 500 мл</w:t>
            </w:r>
          </w:p>
        </w:tc>
        <w:tc>
          <w:tcPr>
            <w:tcW w:w="2542" w:type="dxa"/>
            <w:vMerge/>
            <w:tcBorders>
              <w:top w:val="nil"/>
              <w:left w:val="single" w:sz="8" w:space="0" w:color="auto"/>
              <w:bottom w:val="nil"/>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900"/>
        </w:trPr>
        <w:tc>
          <w:tcPr>
            <w:tcW w:w="568" w:type="dxa"/>
            <w:vMerge w:val="restart"/>
            <w:tcBorders>
              <w:top w:val="single" w:sz="8" w:space="0" w:color="auto"/>
              <w:left w:val="single" w:sz="8" w:space="0" w:color="auto"/>
              <w:bottom w:val="nil"/>
              <w:right w:val="single" w:sz="8" w:space="0" w:color="auto"/>
            </w:tcBorders>
            <w:shd w:val="clear" w:color="auto" w:fill="auto"/>
            <w:vAlign w:val="center"/>
            <w:hideMark/>
          </w:tcPr>
          <w:p w:rsidR="009B4515" w:rsidRPr="0025255F" w:rsidRDefault="009B4515" w:rsidP="009B4515">
            <w:pPr>
              <w:jc w:val="center"/>
              <w:rPr>
                <w:b/>
                <w:bCs/>
                <w:sz w:val="22"/>
                <w:szCs w:val="22"/>
              </w:rPr>
            </w:pPr>
            <w:r w:rsidRPr="0025255F">
              <w:rPr>
                <w:b/>
                <w:bCs/>
                <w:sz w:val="22"/>
                <w:szCs w:val="22"/>
              </w:rPr>
              <w:t>8</w:t>
            </w:r>
          </w:p>
        </w:tc>
        <w:tc>
          <w:tcPr>
            <w:tcW w:w="1999" w:type="dxa"/>
            <w:vMerge w:val="restart"/>
            <w:tcBorders>
              <w:top w:val="single" w:sz="8" w:space="0" w:color="auto"/>
              <w:left w:val="single" w:sz="8" w:space="0" w:color="auto"/>
              <w:bottom w:val="nil"/>
              <w:right w:val="single" w:sz="8" w:space="0" w:color="auto"/>
            </w:tcBorders>
            <w:shd w:val="clear" w:color="auto" w:fill="auto"/>
            <w:vAlign w:val="center"/>
            <w:hideMark/>
          </w:tcPr>
          <w:p w:rsidR="009B4515" w:rsidRPr="0025255F" w:rsidRDefault="009B4515" w:rsidP="009B4515">
            <w:pPr>
              <w:jc w:val="center"/>
              <w:rPr>
                <w:b/>
                <w:bCs/>
                <w:sz w:val="22"/>
                <w:szCs w:val="22"/>
              </w:rPr>
            </w:pPr>
            <w:r w:rsidRPr="0025255F">
              <w:rPr>
                <w:b/>
                <w:bCs/>
                <w:sz w:val="22"/>
                <w:szCs w:val="22"/>
              </w:rPr>
              <w:t>Мастило універсальне WD-40</w:t>
            </w: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sz w:val="22"/>
                <w:szCs w:val="22"/>
              </w:rPr>
              <w:t>Багатофункціональний засіб, який використовується для змащування, очищення, захисту від корозії та видалення вологи</w:t>
            </w:r>
          </w:p>
        </w:tc>
        <w:tc>
          <w:tcPr>
            <w:tcW w:w="2542" w:type="dxa"/>
            <w:vMerge w:val="restart"/>
            <w:tcBorders>
              <w:top w:val="single" w:sz="8" w:space="0" w:color="auto"/>
              <w:left w:val="single" w:sz="8" w:space="0" w:color="auto"/>
              <w:bottom w:val="nil"/>
              <w:right w:val="single" w:sz="8" w:space="0" w:color="auto"/>
            </w:tcBorders>
            <w:shd w:val="clear" w:color="auto" w:fill="auto"/>
            <w:vAlign w:val="center"/>
            <w:hideMark/>
          </w:tcPr>
          <w:p w:rsidR="009B4515" w:rsidRPr="0025255F" w:rsidRDefault="009B4515" w:rsidP="009B4515">
            <w:pPr>
              <w:jc w:val="center"/>
              <w:rPr>
                <w:b/>
                <w:bCs/>
                <w:sz w:val="22"/>
                <w:szCs w:val="22"/>
              </w:rPr>
            </w:pPr>
            <w:r w:rsidRPr="0025255F">
              <w:rPr>
                <w:b/>
                <w:bCs/>
                <w:sz w:val="22"/>
                <w:szCs w:val="22"/>
              </w:rPr>
              <w:t> </w:t>
            </w:r>
          </w:p>
        </w:tc>
      </w:tr>
      <w:tr w:rsidR="00C32774" w:rsidRPr="0025255F" w:rsidTr="00683A7A">
        <w:trPr>
          <w:trHeight w:val="315"/>
        </w:trPr>
        <w:tc>
          <w:tcPr>
            <w:tcW w:w="568"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1999"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sz w:val="22"/>
                <w:szCs w:val="22"/>
              </w:rPr>
              <w:t xml:space="preserve">Тип </w:t>
            </w:r>
            <w:r w:rsidR="00A237D0" w:rsidRPr="0025255F">
              <w:rPr>
                <w:sz w:val="22"/>
                <w:szCs w:val="22"/>
              </w:rPr>
              <w:t>продукції</w:t>
            </w:r>
            <w:r w:rsidRPr="0025255F">
              <w:rPr>
                <w:sz w:val="22"/>
                <w:szCs w:val="22"/>
              </w:rPr>
              <w:t xml:space="preserve">: </w:t>
            </w:r>
            <w:r w:rsidR="00A237D0" w:rsidRPr="00A237D0">
              <w:rPr>
                <w:sz w:val="22"/>
                <w:szCs w:val="22"/>
              </w:rPr>
              <w:t>Аерозольний балон</w:t>
            </w:r>
            <w:r w:rsidRPr="0025255F">
              <w:rPr>
                <w:sz w:val="22"/>
                <w:szCs w:val="22"/>
              </w:rPr>
              <w:t>, 500 мл</w:t>
            </w:r>
          </w:p>
        </w:tc>
        <w:tc>
          <w:tcPr>
            <w:tcW w:w="2542" w:type="dxa"/>
            <w:vMerge/>
            <w:tcBorders>
              <w:top w:val="single" w:sz="8" w:space="0" w:color="auto"/>
              <w:left w:val="single" w:sz="8" w:space="0" w:color="auto"/>
              <w:bottom w:val="nil"/>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1170"/>
        </w:trPr>
        <w:tc>
          <w:tcPr>
            <w:tcW w:w="56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9B4515" w:rsidRPr="0025255F" w:rsidRDefault="009B4515" w:rsidP="009B4515">
            <w:pPr>
              <w:jc w:val="center"/>
              <w:rPr>
                <w:b/>
                <w:bCs/>
                <w:sz w:val="22"/>
                <w:szCs w:val="22"/>
              </w:rPr>
            </w:pPr>
            <w:r w:rsidRPr="0025255F">
              <w:rPr>
                <w:b/>
                <w:bCs/>
                <w:sz w:val="22"/>
                <w:szCs w:val="22"/>
              </w:rPr>
              <w:t>9</w:t>
            </w:r>
          </w:p>
        </w:tc>
        <w:tc>
          <w:tcPr>
            <w:tcW w:w="199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9B4515" w:rsidRPr="0025255F" w:rsidRDefault="009B4515" w:rsidP="009B4515">
            <w:pPr>
              <w:jc w:val="center"/>
              <w:rPr>
                <w:b/>
                <w:bCs/>
                <w:sz w:val="22"/>
                <w:szCs w:val="22"/>
              </w:rPr>
            </w:pPr>
            <w:r w:rsidRPr="0025255F">
              <w:rPr>
                <w:b/>
                <w:bCs/>
                <w:sz w:val="22"/>
                <w:szCs w:val="22"/>
              </w:rPr>
              <w:t>Герметик</w:t>
            </w:r>
          </w:p>
        </w:tc>
        <w:tc>
          <w:tcPr>
            <w:tcW w:w="4947" w:type="dxa"/>
            <w:tcBorders>
              <w:top w:val="single" w:sz="8" w:space="0" w:color="auto"/>
              <w:left w:val="nil"/>
              <w:bottom w:val="nil"/>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sz w:val="22"/>
                <w:szCs w:val="22"/>
              </w:rPr>
              <w:t>Ущільнювальний матеріал на основі силікону, який використовується для герметизації з’єднань у двигунах, коробках передач та інших вузлах автомобіля.</w:t>
            </w:r>
          </w:p>
        </w:tc>
        <w:tc>
          <w:tcPr>
            <w:tcW w:w="254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9B4515" w:rsidRPr="0025255F" w:rsidRDefault="009B4515" w:rsidP="009B4515">
            <w:pPr>
              <w:jc w:val="center"/>
              <w:rPr>
                <w:b/>
                <w:bCs/>
                <w:sz w:val="22"/>
                <w:szCs w:val="22"/>
              </w:rPr>
            </w:pPr>
            <w:r w:rsidRPr="0025255F">
              <w:rPr>
                <w:b/>
                <w:bCs/>
                <w:sz w:val="22"/>
                <w:szCs w:val="22"/>
              </w:rPr>
              <w:t> </w:t>
            </w:r>
          </w:p>
        </w:tc>
      </w:tr>
      <w:tr w:rsidR="00C32774" w:rsidRPr="0025255F" w:rsidTr="00683A7A">
        <w:trPr>
          <w:trHeight w:val="300"/>
        </w:trPr>
        <w:tc>
          <w:tcPr>
            <w:tcW w:w="568" w:type="dxa"/>
            <w:vMerge/>
            <w:tcBorders>
              <w:top w:val="single" w:sz="8" w:space="0" w:color="auto"/>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c>
          <w:tcPr>
            <w:tcW w:w="1999" w:type="dxa"/>
            <w:vMerge/>
            <w:tcBorders>
              <w:top w:val="single" w:sz="8" w:space="0" w:color="auto"/>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sz w:val="22"/>
                <w:szCs w:val="22"/>
              </w:rPr>
              <w:t>Тип: високотемпературний силіконовий герметик;</w:t>
            </w:r>
          </w:p>
        </w:tc>
        <w:tc>
          <w:tcPr>
            <w:tcW w:w="2542" w:type="dxa"/>
            <w:vMerge/>
            <w:tcBorders>
              <w:top w:val="single" w:sz="8" w:space="0" w:color="auto"/>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00"/>
        </w:trPr>
        <w:tc>
          <w:tcPr>
            <w:tcW w:w="568" w:type="dxa"/>
            <w:vMerge/>
            <w:tcBorders>
              <w:top w:val="single" w:sz="8" w:space="0" w:color="auto"/>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c>
          <w:tcPr>
            <w:tcW w:w="1999" w:type="dxa"/>
            <w:vMerge/>
            <w:tcBorders>
              <w:top w:val="single" w:sz="8" w:space="0" w:color="auto"/>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sz w:val="22"/>
                <w:szCs w:val="22"/>
              </w:rPr>
              <w:t>Колір: чорний;</w:t>
            </w:r>
          </w:p>
        </w:tc>
        <w:tc>
          <w:tcPr>
            <w:tcW w:w="2542" w:type="dxa"/>
            <w:vMerge/>
            <w:tcBorders>
              <w:top w:val="single" w:sz="8" w:space="0" w:color="auto"/>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00"/>
        </w:trPr>
        <w:tc>
          <w:tcPr>
            <w:tcW w:w="568" w:type="dxa"/>
            <w:vMerge/>
            <w:tcBorders>
              <w:top w:val="single" w:sz="8" w:space="0" w:color="auto"/>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c>
          <w:tcPr>
            <w:tcW w:w="1999" w:type="dxa"/>
            <w:vMerge/>
            <w:tcBorders>
              <w:top w:val="single" w:sz="8" w:space="0" w:color="auto"/>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sz w:val="22"/>
                <w:szCs w:val="22"/>
              </w:rPr>
              <w:t>Температурний діапазон: від –50 °C до +320 °C;</w:t>
            </w:r>
          </w:p>
        </w:tc>
        <w:tc>
          <w:tcPr>
            <w:tcW w:w="2542" w:type="dxa"/>
            <w:vMerge/>
            <w:tcBorders>
              <w:top w:val="single" w:sz="8" w:space="0" w:color="auto"/>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15"/>
        </w:trPr>
        <w:tc>
          <w:tcPr>
            <w:tcW w:w="568" w:type="dxa"/>
            <w:vMerge/>
            <w:tcBorders>
              <w:top w:val="single" w:sz="8" w:space="0" w:color="auto"/>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c>
          <w:tcPr>
            <w:tcW w:w="1999" w:type="dxa"/>
            <w:vMerge/>
            <w:tcBorders>
              <w:top w:val="single" w:sz="8" w:space="0" w:color="auto"/>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single" w:sz="8" w:space="0" w:color="auto"/>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sz w:val="22"/>
                <w:szCs w:val="22"/>
              </w:rPr>
              <w:t>Тип упаковки: Аерозольний балон, 200 мл</w:t>
            </w:r>
          </w:p>
        </w:tc>
        <w:tc>
          <w:tcPr>
            <w:tcW w:w="2542" w:type="dxa"/>
            <w:vMerge/>
            <w:tcBorders>
              <w:top w:val="single" w:sz="8" w:space="0" w:color="auto"/>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600"/>
        </w:trPr>
        <w:tc>
          <w:tcPr>
            <w:tcW w:w="568" w:type="dxa"/>
            <w:vMerge w:val="restart"/>
            <w:tcBorders>
              <w:top w:val="nil"/>
              <w:left w:val="single" w:sz="8" w:space="0" w:color="auto"/>
              <w:bottom w:val="single" w:sz="8" w:space="0" w:color="000000"/>
              <w:right w:val="nil"/>
            </w:tcBorders>
            <w:shd w:val="clear" w:color="auto" w:fill="auto"/>
            <w:noWrap/>
            <w:vAlign w:val="center"/>
            <w:hideMark/>
          </w:tcPr>
          <w:p w:rsidR="009B4515" w:rsidRPr="0025255F" w:rsidRDefault="009B4515" w:rsidP="009B4515">
            <w:pPr>
              <w:jc w:val="center"/>
              <w:rPr>
                <w:b/>
                <w:bCs/>
                <w:sz w:val="22"/>
                <w:szCs w:val="22"/>
              </w:rPr>
            </w:pPr>
            <w:r w:rsidRPr="0025255F">
              <w:rPr>
                <w:b/>
                <w:bCs/>
                <w:sz w:val="22"/>
                <w:szCs w:val="22"/>
              </w:rPr>
              <w:t>10</w:t>
            </w:r>
          </w:p>
        </w:tc>
        <w:tc>
          <w:tcPr>
            <w:tcW w:w="199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B4515" w:rsidRPr="0025255F" w:rsidRDefault="009B4515" w:rsidP="009B4515">
            <w:pPr>
              <w:jc w:val="center"/>
              <w:rPr>
                <w:b/>
                <w:bCs/>
                <w:sz w:val="22"/>
                <w:szCs w:val="22"/>
              </w:rPr>
            </w:pPr>
            <w:r w:rsidRPr="0025255F">
              <w:rPr>
                <w:b/>
                <w:bCs/>
                <w:sz w:val="22"/>
                <w:szCs w:val="22"/>
              </w:rPr>
              <w:t xml:space="preserve"> Олива для гідропідсилювача керма ATF </w:t>
            </w:r>
          </w:p>
        </w:tc>
        <w:tc>
          <w:tcPr>
            <w:tcW w:w="4947" w:type="dxa"/>
            <w:tcBorders>
              <w:top w:val="nil"/>
              <w:left w:val="nil"/>
              <w:bottom w:val="nil"/>
              <w:right w:val="single" w:sz="8" w:space="0" w:color="auto"/>
            </w:tcBorders>
            <w:shd w:val="clear" w:color="auto" w:fill="auto"/>
            <w:hideMark/>
          </w:tcPr>
          <w:p w:rsidR="009B4515" w:rsidRPr="0025255F" w:rsidRDefault="009B4515" w:rsidP="009B4515">
            <w:pPr>
              <w:jc w:val="center"/>
              <w:rPr>
                <w:sz w:val="22"/>
                <w:szCs w:val="22"/>
              </w:rPr>
            </w:pPr>
            <w:r w:rsidRPr="0025255F">
              <w:rPr>
                <w:sz w:val="22"/>
                <w:szCs w:val="22"/>
              </w:rPr>
              <w:t>Трансмісійна олива, призначена для автоматичних коробок передач і систем гідропідсилювача рульового керування</w:t>
            </w:r>
          </w:p>
        </w:tc>
        <w:tc>
          <w:tcPr>
            <w:tcW w:w="254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B4515" w:rsidRPr="0025255F" w:rsidRDefault="009B4515" w:rsidP="009B4515">
            <w:pPr>
              <w:jc w:val="center"/>
              <w:rPr>
                <w:b/>
                <w:bCs/>
                <w:sz w:val="22"/>
                <w:szCs w:val="22"/>
              </w:rPr>
            </w:pPr>
            <w:r w:rsidRPr="0025255F">
              <w:rPr>
                <w:b/>
                <w:bCs/>
                <w:sz w:val="22"/>
                <w:szCs w:val="22"/>
              </w:rPr>
              <w:t> </w:t>
            </w:r>
          </w:p>
        </w:tc>
      </w:tr>
      <w:tr w:rsidR="00C32774" w:rsidRPr="0025255F" w:rsidTr="00683A7A">
        <w:trPr>
          <w:trHeight w:val="300"/>
        </w:trPr>
        <w:tc>
          <w:tcPr>
            <w:tcW w:w="568" w:type="dxa"/>
            <w:vMerge/>
            <w:tcBorders>
              <w:top w:val="nil"/>
              <w:left w:val="single" w:sz="8" w:space="0" w:color="auto"/>
              <w:bottom w:val="single" w:sz="8" w:space="0" w:color="000000"/>
              <w:right w:val="nil"/>
            </w:tcBorders>
            <w:vAlign w:val="center"/>
            <w:hideMark/>
          </w:tcPr>
          <w:p w:rsidR="009B4515" w:rsidRPr="0025255F" w:rsidRDefault="009B4515" w:rsidP="009B4515">
            <w:pPr>
              <w:rPr>
                <w:b/>
                <w:bCs/>
                <w:sz w:val="22"/>
                <w:szCs w:val="22"/>
              </w:rPr>
            </w:pPr>
          </w:p>
        </w:tc>
        <w:tc>
          <w:tcPr>
            <w:tcW w:w="1999" w:type="dxa"/>
            <w:vMerge/>
            <w:tcBorders>
              <w:top w:val="nil"/>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b/>
                <w:bCs/>
                <w:sz w:val="22"/>
                <w:szCs w:val="22"/>
              </w:rPr>
            </w:pPr>
            <w:r w:rsidRPr="0025255F">
              <w:rPr>
                <w:b/>
                <w:bCs/>
                <w:sz w:val="22"/>
                <w:szCs w:val="22"/>
              </w:rPr>
              <w:t xml:space="preserve">Фізико-хімічні </w:t>
            </w:r>
            <w:r w:rsidR="005A3ABC" w:rsidRPr="0025255F">
              <w:rPr>
                <w:b/>
                <w:bCs/>
                <w:sz w:val="22"/>
                <w:szCs w:val="22"/>
              </w:rPr>
              <w:t>властивості</w:t>
            </w:r>
            <w:r w:rsidRPr="0025255F">
              <w:rPr>
                <w:b/>
                <w:bCs/>
                <w:sz w:val="22"/>
                <w:szCs w:val="22"/>
              </w:rPr>
              <w:t xml:space="preserve"> товару:</w:t>
            </w:r>
          </w:p>
        </w:tc>
        <w:tc>
          <w:tcPr>
            <w:tcW w:w="2542" w:type="dxa"/>
            <w:vMerge/>
            <w:tcBorders>
              <w:top w:val="nil"/>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00"/>
        </w:trPr>
        <w:tc>
          <w:tcPr>
            <w:tcW w:w="568" w:type="dxa"/>
            <w:vMerge/>
            <w:tcBorders>
              <w:top w:val="nil"/>
              <w:left w:val="single" w:sz="8" w:space="0" w:color="auto"/>
              <w:bottom w:val="single" w:sz="8" w:space="0" w:color="000000"/>
              <w:right w:val="nil"/>
            </w:tcBorders>
            <w:vAlign w:val="center"/>
            <w:hideMark/>
          </w:tcPr>
          <w:p w:rsidR="009B4515" w:rsidRPr="0025255F" w:rsidRDefault="009B4515" w:rsidP="009B4515">
            <w:pPr>
              <w:rPr>
                <w:b/>
                <w:bCs/>
                <w:sz w:val="22"/>
                <w:szCs w:val="22"/>
              </w:rPr>
            </w:pPr>
          </w:p>
        </w:tc>
        <w:tc>
          <w:tcPr>
            <w:tcW w:w="1999" w:type="dxa"/>
            <w:vMerge/>
            <w:tcBorders>
              <w:top w:val="nil"/>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hideMark/>
          </w:tcPr>
          <w:p w:rsidR="009B4515" w:rsidRPr="0025255F" w:rsidRDefault="009B4515" w:rsidP="009B4515">
            <w:pPr>
              <w:jc w:val="center"/>
              <w:rPr>
                <w:b/>
                <w:bCs/>
                <w:sz w:val="22"/>
                <w:szCs w:val="22"/>
              </w:rPr>
            </w:pPr>
            <w:r w:rsidRPr="0025255F">
              <w:rPr>
                <w:b/>
                <w:bCs/>
                <w:sz w:val="22"/>
                <w:szCs w:val="22"/>
              </w:rPr>
              <w:t>Специфікації (допуски):</w:t>
            </w:r>
            <w:r w:rsidRPr="0025255F">
              <w:rPr>
                <w:sz w:val="22"/>
                <w:szCs w:val="22"/>
              </w:rPr>
              <w:t xml:space="preserve"> </w:t>
            </w:r>
          </w:p>
        </w:tc>
        <w:tc>
          <w:tcPr>
            <w:tcW w:w="2542" w:type="dxa"/>
            <w:vMerge/>
            <w:tcBorders>
              <w:top w:val="nil"/>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00"/>
        </w:trPr>
        <w:tc>
          <w:tcPr>
            <w:tcW w:w="568" w:type="dxa"/>
            <w:vMerge/>
            <w:tcBorders>
              <w:top w:val="nil"/>
              <w:left w:val="single" w:sz="8" w:space="0" w:color="auto"/>
              <w:bottom w:val="single" w:sz="8" w:space="0" w:color="000000"/>
              <w:right w:val="nil"/>
            </w:tcBorders>
            <w:vAlign w:val="center"/>
            <w:hideMark/>
          </w:tcPr>
          <w:p w:rsidR="009B4515" w:rsidRPr="0025255F" w:rsidRDefault="009B4515" w:rsidP="009B4515">
            <w:pPr>
              <w:rPr>
                <w:b/>
                <w:bCs/>
                <w:sz w:val="22"/>
                <w:szCs w:val="22"/>
              </w:rPr>
            </w:pPr>
          </w:p>
        </w:tc>
        <w:tc>
          <w:tcPr>
            <w:tcW w:w="1999" w:type="dxa"/>
            <w:vMerge/>
            <w:tcBorders>
              <w:top w:val="nil"/>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sz w:val="22"/>
                <w:szCs w:val="22"/>
              </w:rPr>
              <w:t>В’язкість кінематична при: 100°C: 7,0-8,2 мм²/с;</w:t>
            </w:r>
          </w:p>
        </w:tc>
        <w:tc>
          <w:tcPr>
            <w:tcW w:w="2542" w:type="dxa"/>
            <w:vMerge/>
            <w:tcBorders>
              <w:top w:val="nil"/>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00"/>
        </w:trPr>
        <w:tc>
          <w:tcPr>
            <w:tcW w:w="568" w:type="dxa"/>
            <w:vMerge/>
            <w:tcBorders>
              <w:top w:val="nil"/>
              <w:left w:val="single" w:sz="8" w:space="0" w:color="auto"/>
              <w:bottom w:val="single" w:sz="8" w:space="0" w:color="000000"/>
              <w:right w:val="nil"/>
            </w:tcBorders>
            <w:vAlign w:val="center"/>
            <w:hideMark/>
          </w:tcPr>
          <w:p w:rsidR="009B4515" w:rsidRPr="0025255F" w:rsidRDefault="009B4515" w:rsidP="009B4515">
            <w:pPr>
              <w:rPr>
                <w:b/>
                <w:bCs/>
                <w:sz w:val="22"/>
                <w:szCs w:val="22"/>
              </w:rPr>
            </w:pPr>
          </w:p>
        </w:tc>
        <w:tc>
          <w:tcPr>
            <w:tcW w:w="1999" w:type="dxa"/>
            <w:vMerge/>
            <w:tcBorders>
              <w:top w:val="nil"/>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sz w:val="22"/>
                <w:szCs w:val="22"/>
              </w:rPr>
              <w:t>Температура застигання °C – не вище мінус</w:t>
            </w:r>
            <w:r w:rsidR="005A3ABC">
              <w:rPr>
                <w:sz w:val="22"/>
                <w:szCs w:val="22"/>
              </w:rPr>
              <w:t xml:space="preserve"> </w:t>
            </w:r>
            <w:r w:rsidRPr="0025255F">
              <w:rPr>
                <w:sz w:val="22"/>
                <w:szCs w:val="22"/>
              </w:rPr>
              <w:t>45;</w:t>
            </w:r>
          </w:p>
        </w:tc>
        <w:tc>
          <w:tcPr>
            <w:tcW w:w="2542" w:type="dxa"/>
            <w:vMerge/>
            <w:tcBorders>
              <w:top w:val="nil"/>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300"/>
        </w:trPr>
        <w:tc>
          <w:tcPr>
            <w:tcW w:w="568" w:type="dxa"/>
            <w:vMerge/>
            <w:tcBorders>
              <w:top w:val="nil"/>
              <w:left w:val="single" w:sz="8" w:space="0" w:color="auto"/>
              <w:bottom w:val="single" w:sz="8" w:space="0" w:color="000000"/>
              <w:right w:val="nil"/>
            </w:tcBorders>
            <w:vAlign w:val="center"/>
            <w:hideMark/>
          </w:tcPr>
          <w:p w:rsidR="009B4515" w:rsidRPr="0025255F" w:rsidRDefault="009B4515" w:rsidP="009B4515">
            <w:pPr>
              <w:rPr>
                <w:b/>
                <w:bCs/>
                <w:sz w:val="22"/>
                <w:szCs w:val="22"/>
              </w:rPr>
            </w:pPr>
          </w:p>
        </w:tc>
        <w:tc>
          <w:tcPr>
            <w:tcW w:w="1999" w:type="dxa"/>
            <w:vMerge/>
            <w:tcBorders>
              <w:top w:val="nil"/>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nil"/>
              <w:right w:val="single" w:sz="8" w:space="0" w:color="auto"/>
            </w:tcBorders>
            <w:shd w:val="clear" w:color="auto" w:fill="auto"/>
            <w:vAlign w:val="center"/>
            <w:hideMark/>
          </w:tcPr>
          <w:p w:rsidR="009B4515" w:rsidRPr="0025255F" w:rsidRDefault="009B4515" w:rsidP="009B4515">
            <w:pPr>
              <w:jc w:val="center"/>
              <w:rPr>
                <w:sz w:val="22"/>
                <w:szCs w:val="22"/>
              </w:rPr>
            </w:pPr>
            <w:r w:rsidRPr="0025255F">
              <w:rPr>
                <w:sz w:val="22"/>
                <w:szCs w:val="22"/>
              </w:rPr>
              <w:t>Температура спалаху – не нижче 192°C;</w:t>
            </w:r>
          </w:p>
        </w:tc>
        <w:tc>
          <w:tcPr>
            <w:tcW w:w="2542" w:type="dxa"/>
            <w:vMerge/>
            <w:tcBorders>
              <w:top w:val="nil"/>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r>
      <w:tr w:rsidR="00C32774" w:rsidRPr="0025255F" w:rsidTr="00683A7A">
        <w:trPr>
          <w:trHeight w:val="1215"/>
        </w:trPr>
        <w:tc>
          <w:tcPr>
            <w:tcW w:w="568" w:type="dxa"/>
            <w:vMerge/>
            <w:tcBorders>
              <w:top w:val="nil"/>
              <w:left w:val="single" w:sz="8" w:space="0" w:color="auto"/>
              <w:bottom w:val="single" w:sz="8" w:space="0" w:color="000000"/>
              <w:right w:val="nil"/>
            </w:tcBorders>
            <w:vAlign w:val="center"/>
            <w:hideMark/>
          </w:tcPr>
          <w:p w:rsidR="009B4515" w:rsidRPr="0025255F" w:rsidRDefault="009B4515" w:rsidP="009B4515">
            <w:pPr>
              <w:rPr>
                <w:b/>
                <w:bCs/>
                <w:sz w:val="22"/>
                <w:szCs w:val="22"/>
              </w:rPr>
            </w:pPr>
          </w:p>
        </w:tc>
        <w:tc>
          <w:tcPr>
            <w:tcW w:w="1999" w:type="dxa"/>
            <w:vMerge/>
            <w:tcBorders>
              <w:top w:val="nil"/>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c>
          <w:tcPr>
            <w:tcW w:w="4947" w:type="dxa"/>
            <w:tcBorders>
              <w:top w:val="nil"/>
              <w:left w:val="nil"/>
              <w:bottom w:val="single" w:sz="8" w:space="0" w:color="auto"/>
              <w:right w:val="single" w:sz="8" w:space="0" w:color="auto"/>
            </w:tcBorders>
            <w:shd w:val="clear" w:color="auto" w:fill="auto"/>
            <w:vAlign w:val="bottom"/>
            <w:hideMark/>
          </w:tcPr>
          <w:p w:rsidR="009B4515" w:rsidRPr="0025255F" w:rsidRDefault="009B4515" w:rsidP="009B4515">
            <w:pPr>
              <w:jc w:val="center"/>
              <w:rPr>
                <w:sz w:val="22"/>
                <w:szCs w:val="22"/>
              </w:rPr>
            </w:pPr>
            <w:r w:rsidRPr="004911DF">
              <w:rPr>
                <w:sz w:val="22"/>
                <w:szCs w:val="22"/>
              </w:rPr>
              <w:t>Dexron III H, IIIG ALLISON C-4; Ford Mercon</w:t>
            </w:r>
            <w:r w:rsidRPr="004911DF">
              <w:rPr>
                <w:sz w:val="22"/>
                <w:szCs w:val="22"/>
              </w:rPr>
              <w:br/>
              <w:t>ZF TE-ML  04D, 14A;</w:t>
            </w:r>
            <w:r w:rsidRPr="004911DF">
              <w:rPr>
                <w:sz w:val="22"/>
                <w:szCs w:val="22"/>
              </w:rPr>
              <w:br/>
              <w:t>VOITH H 55.633535;</w:t>
            </w:r>
            <w:r w:rsidRPr="004911DF">
              <w:rPr>
                <w:sz w:val="22"/>
                <w:szCs w:val="22"/>
              </w:rPr>
              <w:br/>
              <w:t>Mercedes Benz 236,9</w:t>
            </w:r>
          </w:p>
        </w:tc>
        <w:tc>
          <w:tcPr>
            <w:tcW w:w="2542" w:type="dxa"/>
            <w:vMerge/>
            <w:tcBorders>
              <w:top w:val="nil"/>
              <w:left w:val="single" w:sz="8" w:space="0" w:color="auto"/>
              <w:bottom w:val="single" w:sz="8" w:space="0" w:color="000000"/>
              <w:right w:val="single" w:sz="8" w:space="0" w:color="auto"/>
            </w:tcBorders>
            <w:vAlign w:val="center"/>
            <w:hideMark/>
          </w:tcPr>
          <w:p w:rsidR="009B4515" w:rsidRPr="0025255F" w:rsidRDefault="009B4515" w:rsidP="009B4515">
            <w:pPr>
              <w:rPr>
                <w:b/>
                <w:bCs/>
                <w:sz w:val="22"/>
                <w:szCs w:val="22"/>
              </w:rPr>
            </w:pPr>
          </w:p>
        </w:tc>
      </w:tr>
    </w:tbl>
    <w:p w:rsidR="00391922" w:rsidRPr="00391922" w:rsidRDefault="00F13414" w:rsidP="00391922">
      <w:pPr>
        <w:spacing w:before="120"/>
        <w:ind w:left="-284"/>
        <w:jc w:val="both"/>
        <w:rPr>
          <w:b/>
          <w:i/>
          <w:sz w:val="22"/>
          <w:szCs w:val="22"/>
        </w:rPr>
      </w:pPr>
      <w:r w:rsidRPr="0025255F">
        <w:rPr>
          <w:b/>
          <w:sz w:val="22"/>
          <w:szCs w:val="22"/>
        </w:rPr>
        <w:tab/>
      </w:r>
      <w:r w:rsidR="00391922" w:rsidRPr="00391922">
        <w:rPr>
          <w:b/>
          <w:i/>
          <w:sz w:val="22"/>
          <w:szCs w:val="22"/>
        </w:rPr>
        <w:t>У місцях, де технічна специфікація містить посилання на конкретну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rsidR="00603A1D" w:rsidRPr="0025255F" w:rsidRDefault="00603A1D">
      <w:pPr>
        <w:spacing w:before="120"/>
        <w:ind w:left="-284"/>
        <w:jc w:val="both"/>
        <w:rPr>
          <w:b/>
          <w:sz w:val="22"/>
          <w:szCs w:val="22"/>
        </w:rPr>
      </w:pPr>
    </w:p>
    <w:p w:rsidR="00603A1D" w:rsidRPr="0025255F" w:rsidRDefault="00F13414">
      <w:pPr>
        <w:ind w:left="142" w:firstLine="709"/>
        <w:jc w:val="both"/>
        <w:rPr>
          <w:rFonts w:ascii="Times New Roman CYR" w:hAnsi="Times New Roman CYR" w:cs="Times New Roman CYR"/>
          <w:b/>
          <w:bCs/>
          <w:u w:val="single"/>
          <w:lang w:eastAsia="uk-UA"/>
        </w:rPr>
      </w:pPr>
      <w:r w:rsidRPr="0025255F">
        <w:rPr>
          <w:rFonts w:ascii="Times New Roman CYR" w:hAnsi="Times New Roman CYR" w:cs="Times New Roman CYR"/>
          <w:b/>
          <w:bCs/>
          <w:u w:val="single"/>
          <w:lang w:eastAsia="uk-UA"/>
        </w:rPr>
        <w:t xml:space="preserve">В складі  </w:t>
      </w:r>
      <w:r w:rsidR="00783F1C" w:rsidRPr="0025255F">
        <w:rPr>
          <w:rFonts w:ascii="Times New Roman CYR" w:hAnsi="Times New Roman CYR" w:cs="Times New Roman CYR"/>
          <w:b/>
          <w:bCs/>
          <w:u w:val="single"/>
          <w:lang w:eastAsia="uk-UA"/>
        </w:rPr>
        <w:t xml:space="preserve">тендерної </w:t>
      </w:r>
      <w:r w:rsidRPr="0025255F">
        <w:rPr>
          <w:rFonts w:ascii="Times New Roman CYR" w:hAnsi="Times New Roman CYR" w:cs="Times New Roman CYR"/>
          <w:b/>
          <w:bCs/>
          <w:u w:val="single"/>
          <w:lang w:eastAsia="uk-UA"/>
        </w:rPr>
        <w:t xml:space="preserve">пропозиції </w:t>
      </w:r>
      <w:r w:rsidR="00783F1C" w:rsidRPr="0025255F">
        <w:rPr>
          <w:rFonts w:ascii="Times New Roman CYR" w:hAnsi="Times New Roman CYR" w:cs="Times New Roman CYR"/>
          <w:b/>
          <w:bCs/>
          <w:u w:val="single"/>
          <w:lang w:eastAsia="uk-UA"/>
        </w:rPr>
        <w:t xml:space="preserve">Учаснику </w:t>
      </w:r>
      <w:r w:rsidRPr="0025255F">
        <w:rPr>
          <w:rFonts w:ascii="Times New Roman CYR" w:hAnsi="Times New Roman CYR" w:cs="Times New Roman CYR"/>
          <w:b/>
          <w:bCs/>
          <w:u w:val="single"/>
          <w:lang w:eastAsia="uk-UA"/>
        </w:rPr>
        <w:t>обов’язково необхідно надати:</w:t>
      </w:r>
    </w:p>
    <w:p w:rsidR="0098253C" w:rsidRPr="0025255F" w:rsidRDefault="0098253C">
      <w:pPr>
        <w:ind w:left="142" w:firstLine="709"/>
        <w:jc w:val="both"/>
        <w:rPr>
          <w:rFonts w:ascii="Times New Roman CYR" w:hAnsi="Times New Roman CYR" w:cs="Times New Roman CYR"/>
          <w:b/>
          <w:bCs/>
          <w:u w:val="single"/>
          <w:lang w:eastAsia="uk-UA"/>
        </w:rPr>
      </w:pPr>
    </w:p>
    <w:p w:rsidR="00FA59ED" w:rsidRPr="00680968" w:rsidRDefault="0098253C">
      <w:pPr>
        <w:tabs>
          <w:tab w:val="left" w:pos="851"/>
        </w:tabs>
        <w:ind w:firstLine="567"/>
        <w:jc w:val="both"/>
      </w:pPr>
      <w:r w:rsidRPr="00680968">
        <w:lastRenderedPageBreak/>
        <w:t xml:space="preserve">1. </w:t>
      </w:r>
      <w:r w:rsidR="00F40196" w:rsidRPr="00680968">
        <w:t xml:space="preserve">Учасник в </w:t>
      </w:r>
      <w:r w:rsidR="000B4572" w:rsidRPr="00680968">
        <w:t xml:space="preserve">графі «Пропозиція Учасника» </w:t>
      </w:r>
      <w:r w:rsidR="00F40196" w:rsidRPr="00680968">
        <w:t xml:space="preserve">Таблиці 1 </w:t>
      </w:r>
      <w:r w:rsidR="000B4572" w:rsidRPr="00680968">
        <w:t>даного додатку зазначає</w:t>
      </w:r>
      <w:r w:rsidR="00310203" w:rsidRPr="00680968">
        <w:t xml:space="preserve"> наступну інформацію: </w:t>
      </w:r>
      <w:r w:rsidR="00D14D5B" w:rsidRPr="00680968">
        <w:rPr>
          <w:bCs/>
        </w:rPr>
        <w:t>н</w:t>
      </w:r>
      <w:r w:rsidR="00310203" w:rsidRPr="00680968">
        <w:rPr>
          <w:bCs/>
        </w:rPr>
        <w:t>айменування товару</w:t>
      </w:r>
      <w:r w:rsidR="00DB6183" w:rsidRPr="006D7616">
        <w:rPr>
          <w:bCs/>
        </w:rPr>
        <w:t xml:space="preserve">, </w:t>
      </w:r>
      <w:r w:rsidR="00382566" w:rsidRPr="006D7616">
        <w:rPr>
          <w:bCs/>
        </w:rPr>
        <w:t xml:space="preserve">його </w:t>
      </w:r>
      <w:r w:rsidR="00DB6183" w:rsidRPr="006D7616">
        <w:rPr>
          <w:bCs/>
        </w:rPr>
        <w:t>т</w:t>
      </w:r>
      <w:r w:rsidR="00FA59ED" w:rsidRPr="006D7616">
        <w:rPr>
          <w:bCs/>
        </w:rPr>
        <w:t>оргову</w:t>
      </w:r>
      <w:r w:rsidR="00DB6183" w:rsidRPr="006D7616">
        <w:rPr>
          <w:bCs/>
        </w:rPr>
        <w:t xml:space="preserve"> марку</w:t>
      </w:r>
      <w:r w:rsidR="00B60989" w:rsidRPr="006D7616">
        <w:rPr>
          <w:bCs/>
        </w:rPr>
        <w:t xml:space="preserve"> та модель, </w:t>
      </w:r>
      <w:r w:rsidR="00FA59ED" w:rsidRPr="006D7616">
        <w:rPr>
          <w:bCs/>
        </w:rPr>
        <w:t>виробника</w:t>
      </w:r>
      <w:r w:rsidR="003D4427" w:rsidRPr="006D7616">
        <w:rPr>
          <w:bCs/>
        </w:rPr>
        <w:t>(ів) товару</w:t>
      </w:r>
      <w:r w:rsidR="00680968" w:rsidRPr="006D7616">
        <w:rPr>
          <w:bCs/>
        </w:rPr>
        <w:t>,</w:t>
      </w:r>
      <w:r w:rsidR="00680968" w:rsidRPr="00680968">
        <w:rPr>
          <w:bCs/>
        </w:rPr>
        <w:t xml:space="preserve"> </w:t>
      </w:r>
      <w:r w:rsidR="00FA59ED" w:rsidRPr="00680968">
        <w:rPr>
          <w:bCs/>
        </w:rPr>
        <w:t xml:space="preserve">країну походження </w:t>
      </w:r>
      <w:r w:rsidR="00227C56" w:rsidRPr="00680968">
        <w:rPr>
          <w:bCs/>
        </w:rPr>
        <w:t>продукції</w:t>
      </w:r>
      <w:r w:rsidR="00382566" w:rsidRPr="00680968">
        <w:rPr>
          <w:bCs/>
        </w:rPr>
        <w:t xml:space="preserve">, </w:t>
      </w:r>
      <w:r w:rsidR="00FA59ED" w:rsidRPr="00680968">
        <w:rPr>
          <w:bCs/>
        </w:rPr>
        <w:t>всі запропон</w:t>
      </w:r>
      <w:r w:rsidR="00433212" w:rsidRPr="00680968">
        <w:rPr>
          <w:bCs/>
        </w:rPr>
        <w:t>овані, згідно вимог Замовника, технічні, якісні характери</w:t>
      </w:r>
      <w:r w:rsidR="00680968" w:rsidRPr="00680968">
        <w:rPr>
          <w:bCs/>
        </w:rPr>
        <w:t xml:space="preserve">стики та </w:t>
      </w:r>
      <w:r w:rsidR="00433212" w:rsidRPr="00680968">
        <w:rPr>
          <w:bCs/>
        </w:rPr>
        <w:t>фізико-хімічні показники, специфі</w:t>
      </w:r>
      <w:r w:rsidR="00680968" w:rsidRPr="00680968">
        <w:rPr>
          <w:bCs/>
        </w:rPr>
        <w:t>кації, схвалення, відпо</w:t>
      </w:r>
      <w:r w:rsidR="006D7616">
        <w:rPr>
          <w:bCs/>
        </w:rPr>
        <w:t xml:space="preserve">відності запропонованого товару, </w:t>
      </w:r>
      <w:r w:rsidR="00AC0583">
        <w:rPr>
          <w:bCs/>
        </w:rPr>
        <w:t>рік виготовлення</w:t>
      </w:r>
      <w:r w:rsidR="006D7616" w:rsidRPr="006D7616">
        <w:rPr>
          <w:bCs/>
        </w:rPr>
        <w:t>, гарантійний термін на товар</w:t>
      </w:r>
      <w:r w:rsidR="006D7616">
        <w:rPr>
          <w:bCs/>
        </w:rPr>
        <w:t>.</w:t>
      </w:r>
    </w:p>
    <w:p w:rsidR="00FA59ED" w:rsidRDefault="00781FAF" w:rsidP="005408C2">
      <w:pPr>
        <w:tabs>
          <w:tab w:val="left" w:pos="851"/>
        </w:tabs>
        <w:ind w:firstLine="567"/>
        <w:jc w:val="both"/>
      </w:pPr>
      <w:r w:rsidRPr="005408C2">
        <w:t>2. Рік виготовлення товару повинний бути не раніше 2025 року</w:t>
      </w:r>
      <w:r w:rsidR="005408C2" w:rsidRPr="005408C2">
        <w:t xml:space="preserve"> та гарантійний термін на товар повинен становити не менше 3 років, про що Учасник надає гарантійний лист.</w:t>
      </w:r>
    </w:p>
    <w:p w:rsidR="00D024D2" w:rsidRPr="00043C9E" w:rsidRDefault="00D04F5B" w:rsidP="00D024D2">
      <w:pPr>
        <w:tabs>
          <w:tab w:val="left" w:pos="851"/>
        </w:tabs>
        <w:ind w:firstLine="567"/>
        <w:jc w:val="both"/>
      </w:pPr>
      <w:r>
        <w:t>3</w:t>
      </w:r>
      <w:r w:rsidR="00144592">
        <w:t>.</w:t>
      </w:r>
      <w:r w:rsidR="003627EC">
        <w:t xml:space="preserve"> </w:t>
      </w:r>
      <w:r w:rsidR="0098253C" w:rsidRPr="009360E7">
        <w:t>Для підтвердження якості</w:t>
      </w:r>
      <w:r w:rsidR="00EF3D29" w:rsidRPr="009360E7">
        <w:t xml:space="preserve"> запропонованого товару, </w:t>
      </w:r>
      <w:r w:rsidR="003627EC" w:rsidRPr="009360E7">
        <w:t xml:space="preserve">Учаснику необхідно надати </w:t>
      </w:r>
      <w:r w:rsidR="00C6403D">
        <w:t xml:space="preserve">чинні </w:t>
      </w:r>
      <w:r w:rsidR="003627EC" w:rsidRPr="00043C9E">
        <w:t>с</w:t>
      </w:r>
      <w:r w:rsidR="0098253C" w:rsidRPr="00043C9E">
        <w:t>ертифікати відповідності в повному</w:t>
      </w:r>
      <w:r w:rsidR="001E11D9" w:rsidRPr="00043C9E">
        <w:t xml:space="preserve"> обсязі (</w:t>
      </w:r>
      <w:r w:rsidR="00593E1A" w:rsidRPr="00043C9E">
        <w:t>з усіма додатками</w:t>
      </w:r>
      <w:r w:rsidR="0098253C" w:rsidRPr="00043C9E">
        <w:t>)</w:t>
      </w:r>
      <w:r w:rsidR="00DC6071">
        <w:t>,</w:t>
      </w:r>
      <w:r w:rsidR="0098253C" w:rsidRPr="00043C9E">
        <w:t xml:space="preserve"> </w:t>
      </w:r>
      <w:r w:rsidR="00593E1A" w:rsidRPr="00043C9E">
        <w:t>видані</w:t>
      </w:r>
      <w:r w:rsidR="001E11D9" w:rsidRPr="00043C9E">
        <w:t xml:space="preserve"> </w:t>
      </w:r>
      <w:r w:rsidR="00D024D2" w:rsidRPr="00043C9E">
        <w:t xml:space="preserve">на ім’я учасника </w:t>
      </w:r>
      <w:r w:rsidR="009E7B86" w:rsidRPr="00043C9E">
        <w:t xml:space="preserve">у 2026 році </w:t>
      </w:r>
      <w:r w:rsidR="0098253C" w:rsidRPr="00043C9E">
        <w:t>акредитованим</w:t>
      </w:r>
      <w:r w:rsidR="002B0DED" w:rsidRPr="00043C9E">
        <w:t xml:space="preserve"> органом з оцінки відповідності, </w:t>
      </w:r>
      <w:r w:rsidR="0098253C" w:rsidRPr="00043C9E">
        <w:t>що має</w:t>
      </w:r>
      <w:r w:rsidR="000A2B85" w:rsidRPr="00043C9E">
        <w:t xml:space="preserve"> відповідну державну атестацію. </w:t>
      </w:r>
    </w:p>
    <w:p w:rsidR="00C6403D" w:rsidRPr="005529CC" w:rsidRDefault="00C6403D" w:rsidP="00C6403D">
      <w:pPr>
        <w:tabs>
          <w:tab w:val="left" w:pos="851"/>
        </w:tabs>
        <w:ind w:firstLine="567"/>
        <w:jc w:val="both"/>
      </w:pPr>
      <w:r w:rsidRPr="005529CC">
        <w:t>Сертифікати відповідності</w:t>
      </w:r>
      <w:r w:rsidR="00020BBD">
        <w:t xml:space="preserve"> надаються на всі позиції запропоновано</w:t>
      </w:r>
      <w:r w:rsidR="0079116C">
        <w:t xml:space="preserve">го товару </w:t>
      </w:r>
      <w:r w:rsidR="005F1364" w:rsidRPr="005529CC">
        <w:t>відповідно до технічних вимог до предмета закупівлі</w:t>
      </w:r>
      <w:r w:rsidR="005F1364">
        <w:t xml:space="preserve"> </w:t>
      </w:r>
      <w:r w:rsidR="0079116C">
        <w:t>та</w:t>
      </w:r>
      <w:r w:rsidRPr="005529CC">
        <w:t xml:space="preserve"> мають містити інформацію про </w:t>
      </w:r>
      <w:r w:rsidR="00FA6C27">
        <w:t xml:space="preserve">виробника, торгову марку, </w:t>
      </w:r>
      <w:r w:rsidRPr="0081440A">
        <w:t>модель, країну виробника, рік виготовлення товару, гарантійний термін на товар.</w:t>
      </w:r>
      <w:r w:rsidRPr="005529CC">
        <w:t xml:space="preserve"> </w:t>
      </w:r>
    </w:p>
    <w:p w:rsidR="00265012" w:rsidRPr="00DC6071" w:rsidRDefault="0077109A" w:rsidP="00D024D2">
      <w:pPr>
        <w:tabs>
          <w:tab w:val="left" w:pos="851"/>
        </w:tabs>
        <w:ind w:firstLine="567"/>
        <w:jc w:val="both"/>
      </w:pPr>
      <w:r w:rsidRPr="00DC6071">
        <w:t xml:space="preserve">Додатково Учасник надає </w:t>
      </w:r>
      <w:r w:rsidR="0098253C" w:rsidRPr="00DC6071">
        <w:t>атестат про акредитацію уповноваженого органу</w:t>
      </w:r>
      <w:r w:rsidR="005D764C" w:rsidRPr="00DC6071">
        <w:t>, який видав зазначені сертифікати</w:t>
      </w:r>
      <w:r w:rsidR="00C5652C" w:rsidRPr="00DC6071">
        <w:t>,</w:t>
      </w:r>
      <w:r w:rsidR="005B4D0A" w:rsidRPr="00DC6071">
        <w:t xml:space="preserve"> </w:t>
      </w:r>
      <w:r w:rsidR="00F6453D" w:rsidRPr="00DC6071">
        <w:t>інформацію про який</w:t>
      </w:r>
      <w:r w:rsidR="00542684" w:rsidRPr="00DC6071">
        <w:t xml:space="preserve"> </w:t>
      </w:r>
      <w:r w:rsidR="00F6453D" w:rsidRPr="00DC6071">
        <w:t>перевіряється</w:t>
      </w:r>
      <w:r w:rsidR="005F56E0" w:rsidRPr="00DC6071">
        <w:t xml:space="preserve"> </w:t>
      </w:r>
      <w:r w:rsidR="0098253C" w:rsidRPr="00DC6071">
        <w:t xml:space="preserve">в Реєстрі </w:t>
      </w:r>
      <w:r w:rsidR="00B771C1" w:rsidRPr="00DC6071">
        <w:t>акредитованих ООВ</w:t>
      </w:r>
      <w:r w:rsidR="000716D1" w:rsidRPr="00DC6071">
        <w:t xml:space="preserve"> </w:t>
      </w:r>
      <w:r w:rsidR="0098253C" w:rsidRPr="00DC6071">
        <w:t xml:space="preserve">за посиланням у відкритому доступі на офіційному сайті </w:t>
      </w:r>
      <w:r w:rsidR="001645BB" w:rsidRPr="00DC6071">
        <w:t>Національного агентства</w:t>
      </w:r>
      <w:r w:rsidR="00B771C1" w:rsidRPr="00DC6071">
        <w:t xml:space="preserve"> з акредитації України </w:t>
      </w:r>
      <w:r w:rsidR="0098253C" w:rsidRPr="00DC6071">
        <w:t>- https://naau.org.</w:t>
      </w:r>
      <w:r w:rsidR="005621A5" w:rsidRPr="00DC6071">
        <w:t>ua/3-reiestr-akreditovanikh-oov</w:t>
      </w:r>
      <w:r w:rsidR="009E7B86" w:rsidRPr="00DC6071">
        <w:t>.</w:t>
      </w:r>
      <w:r w:rsidR="00B2058F" w:rsidRPr="00DC6071">
        <w:t xml:space="preserve"> </w:t>
      </w:r>
    </w:p>
    <w:p w:rsidR="00CB40D3" w:rsidRPr="00D94371" w:rsidRDefault="0090669B" w:rsidP="00A90073">
      <w:pPr>
        <w:widowControl w:val="0"/>
        <w:ind w:firstLine="567"/>
        <w:contextualSpacing/>
        <w:jc w:val="both"/>
      </w:pPr>
      <w:r>
        <w:t>4</w:t>
      </w:r>
      <w:r w:rsidR="00F13414" w:rsidRPr="00D94371">
        <w:t>.</w:t>
      </w:r>
      <w:r w:rsidR="00A90073" w:rsidRPr="00D94371">
        <w:t>Товар повинен відповідати вимогам з експлуатації рухомого складу, вимогам охорони праці та екології та безпеки руху. Учасник повинен мати впроваджену систему екологічного управління, яка відповід</w:t>
      </w:r>
      <w:r w:rsidR="005110D2" w:rsidRPr="00D94371">
        <w:t xml:space="preserve">ає вимогам ДСТУ ISO 14001:2015 </w:t>
      </w:r>
      <w:r w:rsidR="00A90073" w:rsidRPr="00D94371">
        <w:t xml:space="preserve">«Системи екологічного управління. Вимоги та настанови щодо застосування». </w:t>
      </w:r>
    </w:p>
    <w:p w:rsidR="000753BE" w:rsidRPr="001E60B7" w:rsidRDefault="00A90073" w:rsidP="000753BE">
      <w:pPr>
        <w:widowControl w:val="0"/>
        <w:ind w:firstLine="709"/>
        <w:contextualSpacing/>
        <w:jc w:val="both"/>
      </w:pPr>
      <w:r w:rsidRPr="003559A1">
        <w:t>На підтвердження Учасник повинен надати оригінал сертифікату</w:t>
      </w:r>
      <w:r w:rsidR="00CB40D3" w:rsidRPr="003559A1">
        <w:t xml:space="preserve"> виданий </w:t>
      </w:r>
      <w:r w:rsidRPr="003559A1">
        <w:t>на ім’я учасника</w:t>
      </w:r>
      <w:r w:rsidR="00051B03" w:rsidRPr="003559A1">
        <w:t>,</w:t>
      </w:r>
      <w:r w:rsidR="002172F5" w:rsidRPr="003559A1">
        <w:t xml:space="preserve"> чинного на момент подання та </w:t>
      </w:r>
      <w:r w:rsidRPr="003559A1">
        <w:t>протягом періоду п</w:t>
      </w:r>
      <w:r w:rsidR="005110D2" w:rsidRPr="003559A1">
        <w:t>остачання предмету закупівлі</w:t>
      </w:r>
      <w:r w:rsidRPr="003559A1">
        <w:t>, на систему екологічного управління, а саме</w:t>
      </w:r>
      <w:r w:rsidR="00144F21">
        <w:t xml:space="preserve"> у</w:t>
      </w:r>
      <w:r w:rsidRPr="003559A1">
        <w:t xml:space="preserve"> сфер</w:t>
      </w:r>
      <w:r w:rsidR="00144F21">
        <w:t>і</w:t>
      </w:r>
      <w:r w:rsidRPr="003559A1">
        <w:t xml:space="preserve"> сертифікації: мастильними матеріалами й охолоджуючими рідинами для автотранспортних зас</w:t>
      </w:r>
      <w:r w:rsidR="002E1AC8" w:rsidRPr="003559A1">
        <w:t xml:space="preserve">обів (код ДКПП/або КВЕД  47.30) </w:t>
      </w:r>
      <w:r w:rsidRPr="003559A1">
        <w:t>та/або мастильними матеріалами, оли</w:t>
      </w:r>
      <w:r w:rsidR="0058030D">
        <w:t>вами (код ДКПП/або КВЕД 46.71),</w:t>
      </w:r>
      <w:r w:rsidR="007C1553">
        <w:t xml:space="preserve"> </w:t>
      </w:r>
      <w:r w:rsidR="007507F1" w:rsidRPr="001E60B7">
        <w:t>виданий</w:t>
      </w:r>
      <w:r w:rsidR="00622CB2">
        <w:t>,</w:t>
      </w:r>
      <w:r w:rsidR="007507F1" w:rsidRPr="001E60B7">
        <w:t xml:space="preserve"> акредитованим Національним аге</w:t>
      </w:r>
      <w:r w:rsidR="005B2DFC" w:rsidRPr="001E60B7">
        <w:t xml:space="preserve">нтством з акредитації України, </w:t>
      </w:r>
      <w:r w:rsidR="007507F1" w:rsidRPr="001E60B7">
        <w:t xml:space="preserve">органом сертифікації </w:t>
      </w:r>
      <w:r w:rsidR="000138D3" w:rsidRPr="0079389C">
        <w:t>на відповідність вимогам ДСТУ EN ISO/IEC 17021-1, який засвідчує, що система екологічного</w:t>
      </w:r>
      <w:r w:rsidR="000138D3" w:rsidRPr="000138D3">
        <w:t xml:space="preserve"> управлін</w:t>
      </w:r>
      <w:r w:rsidR="000138D3">
        <w:t xml:space="preserve">ня учасника відповідає вимогам </w:t>
      </w:r>
      <w:r w:rsidR="007507F1" w:rsidRPr="001E60B7">
        <w:t>ДСТУ ISO</w:t>
      </w:r>
      <w:r w:rsidR="007C1553" w:rsidRPr="001E60B7">
        <w:t xml:space="preserve"> 14001:2015</w:t>
      </w:r>
      <w:r w:rsidR="007507F1" w:rsidRPr="001E60B7">
        <w:t xml:space="preserve"> «Системи екологічного управління. Вимоги та настанови щодо застосування»</w:t>
      </w:r>
      <w:r w:rsidR="005B2DFC" w:rsidRPr="001E60B7">
        <w:t>.</w:t>
      </w:r>
      <w:r w:rsidR="000753BE" w:rsidRPr="001E60B7">
        <w:t xml:space="preserve"> У випадку</w:t>
      </w:r>
      <w:r w:rsidR="009D3B9F">
        <w:t xml:space="preserve"> якщо термін</w:t>
      </w:r>
      <w:r w:rsidR="000753BE" w:rsidRPr="001E60B7">
        <w:t xml:space="preserve"> дії Сертифікату більше року, він має бути наданий разом з документом, що підтверджує проведення аудиту  відповідним органом із сертифікації, який має відповідні повноваження  щодо дотримання учасником вимог стандарту (ДСТУ ISO 14001:2015).</w:t>
      </w:r>
    </w:p>
    <w:p w:rsidR="007A1640" w:rsidRDefault="007A1640" w:rsidP="00A90073">
      <w:pPr>
        <w:widowControl w:val="0"/>
        <w:ind w:firstLine="567"/>
        <w:contextualSpacing/>
        <w:jc w:val="both"/>
      </w:pPr>
      <w:r w:rsidRPr="007A1640">
        <w:t>Додатково у складі пропозиції Учасник надає:</w:t>
      </w:r>
    </w:p>
    <w:p w:rsidR="005B7D29" w:rsidRDefault="00CF3A47" w:rsidP="00A90073">
      <w:pPr>
        <w:widowControl w:val="0"/>
        <w:ind w:firstLine="567"/>
        <w:contextualSpacing/>
        <w:jc w:val="both"/>
      </w:pPr>
      <w:r w:rsidRPr="00FA0DCE">
        <w:t xml:space="preserve"> - </w:t>
      </w:r>
      <w:r w:rsidR="00FE43B2" w:rsidRPr="00FA0DCE">
        <w:t xml:space="preserve"> договір з органом сертифікації про п</w:t>
      </w:r>
      <w:r w:rsidR="002D66CC">
        <w:t>роведення сертифікації учасника;</w:t>
      </w:r>
      <w:r w:rsidR="00FE43B2" w:rsidRPr="00FA0DCE">
        <w:t xml:space="preserve"> </w:t>
      </w:r>
    </w:p>
    <w:p w:rsidR="0081440A" w:rsidRDefault="005B7D29" w:rsidP="00A90073">
      <w:pPr>
        <w:widowControl w:val="0"/>
        <w:ind w:firstLine="567"/>
        <w:contextualSpacing/>
        <w:jc w:val="both"/>
      </w:pPr>
      <w:r>
        <w:t xml:space="preserve">- </w:t>
      </w:r>
      <w:r w:rsidR="00FE43B2" w:rsidRPr="00FA0DCE">
        <w:t>ліцензійну угоду з органом сертифікації на право застосування сертифікату</w:t>
      </w:r>
      <w:r w:rsidR="002D66CC">
        <w:t xml:space="preserve">; </w:t>
      </w:r>
    </w:p>
    <w:p w:rsidR="0081440A" w:rsidRDefault="0081440A" w:rsidP="00A90073">
      <w:pPr>
        <w:widowControl w:val="0"/>
        <w:ind w:firstLine="567"/>
        <w:contextualSpacing/>
        <w:jc w:val="both"/>
        <w:rPr>
          <w:b/>
          <w:bCs/>
          <w:color w:val="FF0000"/>
        </w:rPr>
      </w:pPr>
      <w:r>
        <w:t xml:space="preserve">- </w:t>
      </w:r>
      <w:r w:rsidR="002D66CC">
        <w:t xml:space="preserve">звіт аудиту, </w:t>
      </w:r>
      <w:r w:rsidR="00FE43B2" w:rsidRPr="00FA0DCE">
        <w:t>затверджений органом сертифікації</w:t>
      </w:r>
      <w:r w:rsidR="002D66CC">
        <w:t>,</w:t>
      </w:r>
      <w:r w:rsidR="00FE43B2" w:rsidRPr="00FA0DCE">
        <w:t xml:space="preserve"> про проведення сертифікації учасника</w:t>
      </w:r>
      <w:r w:rsidR="002D66CC">
        <w:t>;</w:t>
      </w:r>
      <w:r w:rsidR="00FA0DCE" w:rsidRPr="00FA0DCE">
        <w:rPr>
          <w:b/>
          <w:bCs/>
          <w:color w:val="FF0000"/>
        </w:rPr>
        <w:t xml:space="preserve"> </w:t>
      </w:r>
    </w:p>
    <w:p w:rsidR="007507F1" w:rsidRDefault="0081440A" w:rsidP="00A90073">
      <w:pPr>
        <w:widowControl w:val="0"/>
        <w:ind w:firstLine="567"/>
        <w:contextualSpacing/>
        <w:jc w:val="both"/>
        <w:rPr>
          <w:bCs/>
        </w:rPr>
      </w:pPr>
      <w:r w:rsidRPr="009D3B9F">
        <w:rPr>
          <w:b/>
          <w:bCs/>
        </w:rPr>
        <w:t xml:space="preserve">- </w:t>
      </w:r>
      <w:r w:rsidR="00FA0DCE" w:rsidRPr="00EE0EDE">
        <w:rPr>
          <w:bCs/>
        </w:rPr>
        <w:t>оригінал документу (атестат про акредитацію та сферу акредитації), який підтверджує належну сферу акредитації такого органу з сертифікації в «Національному агентстві з акредитації України»</w:t>
      </w:r>
      <w:r w:rsidR="00EF06AE">
        <w:rPr>
          <w:bCs/>
        </w:rPr>
        <w:t>,</w:t>
      </w:r>
      <w:r w:rsidR="00EF06AE" w:rsidRPr="00EF06AE">
        <w:t xml:space="preserve"> </w:t>
      </w:r>
      <w:r w:rsidR="00EF06AE" w:rsidRPr="00EF06AE">
        <w:rPr>
          <w:bCs/>
        </w:rPr>
        <w:t xml:space="preserve">інформацію про який перевіряється в Реєстрі акредитованих ООВ за посиланням у відкритому доступі на офіційному сайті Національного агентства з акредитації України - </w:t>
      </w:r>
      <w:hyperlink r:id="rId7" w:history="1">
        <w:r w:rsidR="000A69F5" w:rsidRPr="000D1F5B">
          <w:rPr>
            <w:rStyle w:val="aff1"/>
            <w:bCs/>
          </w:rPr>
          <w:t>https://naau.org.ua/3-reiestr-akreditovanikh-oov</w:t>
        </w:r>
      </w:hyperlink>
      <w:r w:rsidR="00EF06AE" w:rsidRPr="00EF06AE">
        <w:rPr>
          <w:bCs/>
        </w:rPr>
        <w:t>.</w:t>
      </w:r>
    </w:p>
    <w:p w:rsidR="00A90073" w:rsidRDefault="00513161" w:rsidP="00B675CB">
      <w:pPr>
        <w:ind w:firstLine="567"/>
        <w:jc w:val="both"/>
        <w:rPr>
          <w:iCs/>
        </w:rPr>
      </w:pPr>
      <w:r>
        <w:rPr>
          <w:iCs/>
        </w:rPr>
        <w:t xml:space="preserve">5. </w:t>
      </w:r>
      <w:r w:rsidR="002B44B6">
        <w:rPr>
          <w:iCs/>
        </w:rPr>
        <w:t>Відповідно</w:t>
      </w:r>
      <w:r w:rsidR="009C2B31" w:rsidRPr="00B760EB">
        <w:rPr>
          <w:iCs/>
        </w:rPr>
        <w:t xml:space="preserve"> до вимог ДСТУ ISO 19011:2019</w:t>
      </w:r>
      <w:r w:rsidR="009C2B31" w:rsidRPr="00B760EB">
        <w:t xml:space="preserve"> </w:t>
      </w:r>
      <w:r w:rsidR="009C2B31" w:rsidRPr="00B760EB">
        <w:rPr>
          <w:iCs/>
        </w:rPr>
        <w:t>Настанови щодо проведення аудитів систем управління (ISO 19011:20</w:t>
      </w:r>
      <w:r w:rsidR="007D4C71" w:rsidRPr="00B760EB">
        <w:rPr>
          <w:iCs/>
        </w:rPr>
        <w:t xml:space="preserve">18, IDT) та </w:t>
      </w:r>
      <w:r w:rsidR="009C2B31" w:rsidRPr="00B760EB">
        <w:rPr>
          <w:iCs/>
        </w:rPr>
        <w:t>ДСТУ ISO 14001:2015</w:t>
      </w:r>
      <w:r w:rsidR="0090669B">
        <w:rPr>
          <w:iCs/>
        </w:rPr>
        <w:t xml:space="preserve"> </w:t>
      </w:r>
      <w:r w:rsidR="00677B36" w:rsidRPr="00B760EB">
        <w:rPr>
          <w:iCs/>
        </w:rPr>
        <w:t>Системи екологічного управління. Вимоги та настанови щодо застосовування</w:t>
      </w:r>
      <w:r w:rsidR="009C2B31" w:rsidRPr="00B760EB">
        <w:rPr>
          <w:iCs/>
        </w:rPr>
        <w:t xml:space="preserve"> (ISO 14001:2015, IDT)</w:t>
      </w:r>
      <w:r w:rsidR="00677B36" w:rsidRPr="00B760EB">
        <w:rPr>
          <w:iCs/>
        </w:rPr>
        <w:t xml:space="preserve"> </w:t>
      </w:r>
      <w:r w:rsidR="00A90073" w:rsidRPr="00B760EB">
        <w:rPr>
          <w:iCs/>
        </w:rPr>
        <w:t>Учасник повинний мати в штаті підприємства сертифікованого внутрішнього аудитора з систем менеджменту</w:t>
      </w:r>
      <w:r w:rsidR="00677B36" w:rsidRPr="00B760EB">
        <w:rPr>
          <w:iCs/>
        </w:rPr>
        <w:t>,</w:t>
      </w:r>
      <w:r w:rsidR="00A90073" w:rsidRPr="00B760EB">
        <w:rPr>
          <w:iCs/>
        </w:rPr>
        <w:t xml:space="preserve"> про що надається сертифікат внутрішнього аудитора виданий на </w:t>
      </w:r>
      <w:r w:rsidR="002B44B6" w:rsidRPr="00B760EB">
        <w:rPr>
          <w:iCs/>
        </w:rPr>
        <w:t>підставі</w:t>
      </w:r>
      <w:r w:rsidR="00A90073" w:rsidRPr="00B760EB">
        <w:rPr>
          <w:iCs/>
        </w:rPr>
        <w:t xml:space="preserve"> проходження навчання по </w:t>
      </w:r>
      <w:r w:rsidR="002B44B6" w:rsidRPr="00B760EB">
        <w:rPr>
          <w:iCs/>
        </w:rPr>
        <w:t>програмі</w:t>
      </w:r>
      <w:r w:rsidR="00A90073" w:rsidRPr="00B760EB">
        <w:rPr>
          <w:iCs/>
        </w:rPr>
        <w:t xml:space="preserve"> «</w:t>
      </w:r>
      <w:r w:rsidR="002B44B6" w:rsidRPr="00B760EB">
        <w:rPr>
          <w:iCs/>
        </w:rPr>
        <w:t>Внутрішній</w:t>
      </w:r>
      <w:r w:rsidR="00A90073" w:rsidRPr="00B760EB">
        <w:rPr>
          <w:iCs/>
        </w:rPr>
        <w:t xml:space="preserve"> аудит системи менеджменту» </w:t>
      </w:r>
      <w:r w:rsidR="002B44B6" w:rsidRPr="00B760EB">
        <w:rPr>
          <w:iCs/>
        </w:rPr>
        <w:t>згідно</w:t>
      </w:r>
      <w:r w:rsidR="00A90073" w:rsidRPr="00B760EB">
        <w:rPr>
          <w:iCs/>
        </w:rPr>
        <w:t xml:space="preserve"> до вимог ДСТУ ISO 19011:2019 (ISO 19011:2018, IDT) та відповідно до вимог ДСТУ ISO 1</w:t>
      </w:r>
      <w:r w:rsidR="005073E1">
        <w:rPr>
          <w:iCs/>
        </w:rPr>
        <w:t>4001:2015 (ISO 14001:2015, IDT)</w:t>
      </w:r>
      <w:r w:rsidR="00A90073" w:rsidRPr="00B760EB">
        <w:rPr>
          <w:iCs/>
        </w:rPr>
        <w:t xml:space="preserve">, якщо учасником торгів є фізична особа-підприємець, сертифікат </w:t>
      </w:r>
      <w:r w:rsidR="00A90073" w:rsidRPr="00B760EB">
        <w:t xml:space="preserve"> </w:t>
      </w:r>
      <w:r w:rsidR="00A90073" w:rsidRPr="00B760EB">
        <w:rPr>
          <w:iCs/>
        </w:rPr>
        <w:t>внутрішнього аудитора може</w:t>
      </w:r>
      <w:r w:rsidR="00B36891" w:rsidRPr="00B760EB">
        <w:rPr>
          <w:iCs/>
        </w:rPr>
        <w:t xml:space="preserve"> надаватися на самого учасника</w:t>
      </w:r>
      <w:r w:rsidR="00A90073" w:rsidRPr="00B760EB">
        <w:t xml:space="preserve"> - </w:t>
      </w:r>
      <w:r w:rsidR="00A90073" w:rsidRPr="00B760EB">
        <w:rPr>
          <w:iCs/>
        </w:rPr>
        <w:t xml:space="preserve">фізичну особу, яка набула підприємницького статусу шляхом реєстрації в порядку, встановленому Законом </w:t>
      </w:r>
      <w:r w:rsidR="00B36891" w:rsidRPr="00B760EB">
        <w:rPr>
          <w:iCs/>
        </w:rPr>
        <w:lastRenderedPageBreak/>
        <w:t xml:space="preserve">України Про державну реєстрацію юридичних осіб, фізичних осіб - підприємців та громадських формувань </w:t>
      </w:r>
      <w:r w:rsidR="00A90073" w:rsidRPr="00B760EB">
        <w:rPr>
          <w:iCs/>
        </w:rPr>
        <w:t>від 15.05.</w:t>
      </w:r>
      <w:r w:rsidR="00B760EB" w:rsidRPr="00B760EB">
        <w:rPr>
          <w:iCs/>
        </w:rPr>
        <w:t>2003 № 755-</w:t>
      </w:r>
      <w:r w:rsidR="00A90073" w:rsidRPr="00B760EB">
        <w:rPr>
          <w:iCs/>
        </w:rPr>
        <w:t>IV.</w:t>
      </w:r>
    </w:p>
    <w:p w:rsidR="00837679" w:rsidRPr="00B760EB" w:rsidRDefault="00837679" w:rsidP="00B675CB">
      <w:pPr>
        <w:ind w:firstLine="567"/>
        <w:jc w:val="both"/>
        <w:rPr>
          <w:iCs/>
        </w:rPr>
      </w:pPr>
      <w:r>
        <w:rPr>
          <w:iCs/>
        </w:rPr>
        <w:t xml:space="preserve">Також, </w:t>
      </w:r>
      <w:r w:rsidRPr="00837679">
        <w:rPr>
          <w:iCs/>
        </w:rPr>
        <w:t>Учасник надає витяг з трудової книжки працівника та наказ на працівника, щодо займаної посади – аудитор с систем менеджменту</w:t>
      </w:r>
      <w:r>
        <w:rPr>
          <w:iCs/>
        </w:rPr>
        <w:t>.</w:t>
      </w:r>
    </w:p>
    <w:p w:rsidR="008878F7" w:rsidRPr="00700F75" w:rsidRDefault="001942E8" w:rsidP="00A90073">
      <w:pPr>
        <w:widowControl w:val="0"/>
        <w:ind w:firstLine="709"/>
        <w:contextualSpacing/>
        <w:jc w:val="both"/>
      </w:pPr>
      <w:r>
        <w:t>5</w:t>
      </w:r>
      <w:r w:rsidR="00F13414" w:rsidRPr="00700F75">
        <w:t>.</w:t>
      </w:r>
      <w:r w:rsidR="00A90073" w:rsidRPr="00700F75">
        <w:t xml:space="preserve"> Учасник повинен мати впроваджену систему управління якістю, яка відповідає вимогам </w:t>
      </w:r>
      <w:r w:rsidR="00B34E07" w:rsidRPr="00B34E07">
        <w:t>ДСТУ EN ISO 9001:2018 «Системи управління якістю. Вимоги» (EN ISO 9001:2015, IDT; ISO 9001:2015, IDT)</w:t>
      </w:r>
      <w:r w:rsidR="00372F1D" w:rsidRPr="00700F75">
        <w:t xml:space="preserve">. </w:t>
      </w:r>
    </w:p>
    <w:p w:rsidR="00A90073" w:rsidRPr="00700F75" w:rsidRDefault="00A90073" w:rsidP="00772807">
      <w:pPr>
        <w:widowControl w:val="0"/>
        <w:ind w:firstLine="709"/>
        <w:contextualSpacing/>
        <w:jc w:val="both"/>
      </w:pPr>
      <w:r w:rsidRPr="00700F75">
        <w:t>На підтвердження Учасник повинен надати оригінал сертифікату</w:t>
      </w:r>
      <w:r w:rsidR="00372F1D" w:rsidRPr="00700F75">
        <w:t xml:space="preserve"> виданий</w:t>
      </w:r>
      <w:r w:rsidRPr="00700F75">
        <w:t xml:space="preserve"> на ім’я учасника</w:t>
      </w:r>
      <w:r w:rsidR="00372F1D" w:rsidRPr="00700F75">
        <w:t>,</w:t>
      </w:r>
      <w:r w:rsidR="00E95DAC" w:rsidRPr="00700F75">
        <w:t xml:space="preserve"> чинного на момент подання та </w:t>
      </w:r>
      <w:r w:rsidRPr="00700F75">
        <w:t xml:space="preserve">протягом періоду постачання предмету закупівлі, на систему управління якістю, а саме </w:t>
      </w:r>
      <w:r w:rsidR="00446A41" w:rsidRPr="00700F75">
        <w:t>у сфері</w:t>
      </w:r>
      <w:r w:rsidRPr="00700F75">
        <w:t xml:space="preserve"> сертифікації: мастильними матеріалами й охолоджуючими рідинами для автотранспортних за</w:t>
      </w:r>
      <w:r w:rsidR="005F349D" w:rsidRPr="00700F75">
        <w:t>собів (код ДКПП/або КВЕД 47.30)</w:t>
      </w:r>
      <w:r w:rsidRPr="00700F75">
        <w:t xml:space="preserve"> та/або мастильними матеріалами, ол</w:t>
      </w:r>
      <w:r w:rsidR="002066ED" w:rsidRPr="00700F75">
        <w:t>ивами (код ДКПП/або КВЕД 46.71)</w:t>
      </w:r>
      <w:r w:rsidR="00DF0215" w:rsidRPr="00DF0215">
        <w:t xml:space="preserve"> виданий, акредитованим Національним агентством з акредитації України, органом сертифікації на відповідність вимогам ДСТУ EN ISO/IEC 17021-1, який засвідчує, що </w:t>
      </w:r>
      <w:r w:rsidR="00AE334F" w:rsidRPr="00AE334F">
        <w:t>система управління якістю учасника відповідає вимогам ДСТУ EN ISO 9001:2018 «Системи управління якістю. Вимоги» (EN ISO 9001:2015, IDT; ISO 9001:2015, IDT)</w:t>
      </w:r>
      <w:r w:rsidR="00772807">
        <w:t xml:space="preserve">. </w:t>
      </w:r>
      <w:r w:rsidRPr="00700F75">
        <w:t>У випадку</w:t>
      </w:r>
      <w:r w:rsidR="00700F75" w:rsidRPr="00700F75">
        <w:t xml:space="preserve"> якщо термін</w:t>
      </w:r>
      <w:r w:rsidRPr="00700F75">
        <w:t xml:space="preserve"> дії Сертифікату більше року, він має бути наданий разом з документом, що підтверджує проведення аудиту відповідним органом із сертифікації, який має відповідні повноваження  щодо дотримання учасником вимог стандарту ДСТУ EN ISO 9001:2018.</w:t>
      </w:r>
    </w:p>
    <w:p w:rsidR="0044185B" w:rsidRPr="007A1640" w:rsidRDefault="00A90073" w:rsidP="00A90073">
      <w:pPr>
        <w:ind w:firstLine="709"/>
        <w:jc w:val="both"/>
      </w:pPr>
      <w:r w:rsidRPr="007A1640">
        <w:t>Додатково у складі пропозиції</w:t>
      </w:r>
      <w:r w:rsidR="00C30CC8" w:rsidRPr="007A1640">
        <w:t xml:space="preserve"> Учасник надає</w:t>
      </w:r>
      <w:r w:rsidR="0044185B" w:rsidRPr="007A1640">
        <w:t>:</w:t>
      </w:r>
    </w:p>
    <w:p w:rsidR="0044185B" w:rsidRPr="007A1640" w:rsidRDefault="0044185B" w:rsidP="00A90073">
      <w:pPr>
        <w:ind w:firstLine="709"/>
        <w:jc w:val="both"/>
      </w:pPr>
      <w:r w:rsidRPr="007A1640">
        <w:t>-</w:t>
      </w:r>
      <w:r w:rsidR="00A90073" w:rsidRPr="007A1640">
        <w:t xml:space="preserve"> договір з органом сертифікації про п</w:t>
      </w:r>
      <w:r w:rsidRPr="007A1640">
        <w:t>роведення сертифікації учасника;</w:t>
      </w:r>
    </w:p>
    <w:p w:rsidR="0044185B" w:rsidRPr="007A1640" w:rsidRDefault="0044185B" w:rsidP="00A90073">
      <w:pPr>
        <w:ind w:firstLine="709"/>
        <w:jc w:val="both"/>
      </w:pPr>
      <w:r w:rsidRPr="007A1640">
        <w:t>-</w:t>
      </w:r>
      <w:r w:rsidR="00A90073" w:rsidRPr="007A1640">
        <w:t xml:space="preserve"> ліцензійну угоду з органом сертифікації на</w:t>
      </w:r>
      <w:r w:rsidRPr="007A1640">
        <w:t xml:space="preserve"> право застосування сертифікату;</w:t>
      </w:r>
    </w:p>
    <w:p w:rsidR="00A90073" w:rsidRPr="007A1640" w:rsidRDefault="0044185B" w:rsidP="00A90073">
      <w:pPr>
        <w:ind w:firstLine="709"/>
        <w:jc w:val="both"/>
      </w:pPr>
      <w:r w:rsidRPr="007A1640">
        <w:t>-</w:t>
      </w:r>
      <w:r w:rsidR="00C30CC8" w:rsidRPr="007A1640">
        <w:t xml:space="preserve"> </w:t>
      </w:r>
      <w:r w:rsidR="00A90073" w:rsidRPr="007A1640">
        <w:t>звіт аудиту,  затверджений органом сертифікації про проведення сертифікації учасника</w:t>
      </w:r>
      <w:r w:rsidR="00C30CC8" w:rsidRPr="007A1640">
        <w:t>;</w:t>
      </w:r>
    </w:p>
    <w:p w:rsidR="00641946" w:rsidRPr="00700F75" w:rsidRDefault="00C30CC8" w:rsidP="00641946">
      <w:pPr>
        <w:widowControl w:val="0"/>
        <w:ind w:firstLine="709"/>
        <w:contextualSpacing/>
        <w:jc w:val="both"/>
      </w:pPr>
      <w:r w:rsidRPr="007A1640">
        <w:t>-</w:t>
      </w:r>
      <w:r w:rsidR="007A1640" w:rsidRPr="007A1640">
        <w:rPr>
          <w:bCs/>
        </w:rPr>
        <w:t xml:space="preserve"> </w:t>
      </w:r>
      <w:r w:rsidRPr="007A1640">
        <w:rPr>
          <w:bCs/>
        </w:rPr>
        <w:t>оригінал документу (атестат про акредитацію та сферу акредитації), який підтверджує належну сферу акредитації такого органу з сертифікації в «Національному а</w:t>
      </w:r>
      <w:r w:rsidR="00641946">
        <w:rPr>
          <w:bCs/>
        </w:rPr>
        <w:t xml:space="preserve">гентстві з акредитації України», </w:t>
      </w:r>
      <w:r w:rsidR="00641946" w:rsidRPr="00700F75">
        <w:t xml:space="preserve">інформацію про який перевіряється за посиланням у відкритому доступі на офіційному сайті  - </w:t>
      </w:r>
      <w:hyperlink r:id="rId8" w:history="1">
        <w:r w:rsidR="00641946" w:rsidRPr="00700F75">
          <w:rPr>
            <w:rStyle w:val="aff1"/>
            <w:color w:val="auto"/>
          </w:rPr>
          <w:t>https://naau.org.ua/reyestr-akreditovanix-oov</w:t>
        </w:r>
      </w:hyperlink>
      <w:r w:rsidR="00641946" w:rsidRPr="00700F75">
        <w:t>.</w:t>
      </w:r>
    </w:p>
    <w:p w:rsidR="00742B54" w:rsidRPr="00742B54" w:rsidRDefault="00772807" w:rsidP="00FD1966">
      <w:pPr>
        <w:ind w:firstLine="709"/>
        <w:contextualSpacing/>
        <w:jc w:val="both"/>
      </w:pPr>
      <w:r>
        <w:rPr>
          <w:iCs/>
        </w:rPr>
        <w:t>6. Відповідно</w:t>
      </w:r>
      <w:r w:rsidR="009A49B9" w:rsidRPr="00742B54">
        <w:rPr>
          <w:iCs/>
        </w:rPr>
        <w:t xml:space="preserve"> до вимог ДСТУ ISO 19011:2019</w:t>
      </w:r>
      <w:r w:rsidR="009A49B9" w:rsidRPr="00742B54">
        <w:t xml:space="preserve"> </w:t>
      </w:r>
      <w:r w:rsidR="009A49B9" w:rsidRPr="00742B54">
        <w:rPr>
          <w:iCs/>
        </w:rPr>
        <w:t>Настанови щодо проведення аудитів систем управління (ISO 19011:2018, IDT) та</w:t>
      </w:r>
      <w:r w:rsidR="00A4777C" w:rsidRPr="00742B54">
        <w:t xml:space="preserve"> </w:t>
      </w:r>
      <w:r w:rsidR="00A4777C" w:rsidRPr="00742B54">
        <w:rPr>
          <w:iCs/>
        </w:rPr>
        <w:t>ДСТУ EN ISO 9001:2018 Системи управління якістю. Вимоги (EN ISO 9001:2015, IDT; ISO 9001:2015, IDT)</w:t>
      </w:r>
      <w:r w:rsidR="00FD1966" w:rsidRPr="00742B54">
        <w:t xml:space="preserve"> </w:t>
      </w:r>
      <w:r w:rsidR="00A90073" w:rsidRPr="00742B54">
        <w:t xml:space="preserve">Учасник повинний мати в штаті підприємства сертифікованого внутрішнього </w:t>
      </w:r>
      <w:r w:rsidR="00B34E07" w:rsidRPr="00742B54">
        <w:t xml:space="preserve">аудитора з систем менеджменту, </w:t>
      </w:r>
      <w:r w:rsidR="00A90073" w:rsidRPr="00742B54">
        <w:t xml:space="preserve">про що надається сертифікат внутрішнього аудитора виданий на </w:t>
      </w:r>
      <w:r w:rsidR="00F15D25" w:rsidRPr="00742B54">
        <w:t>підставі</w:t>
      </w:r>
      <w:r w:rsidR="00A90073" w:rsidRPr="00742B54">
        <w:t xml:space="preserve"> проходження навчання по </w:t>
      </w:r>
      <w:r w:rsidR="00F15D25" w:rsidRPr="00742B54">
        <w:t>програмі</w:t>
      </w:r>
      <w:r w:rsidR="00A90073" w:rsidRPr="00742B54">
        <w:t xml:space="preserve"> «</w:t>
      </w:r>
      <w:r w:rsidR="00F15D25" w:rsidRPr="00742B54">
        <w:t>Внутрішній</w:t>
      </w:r>
      <w:r w:rsidR="00A90073" w:rsidRPr="00742B54">
        <w:t xml:space="preserve"> аудит системи менеджменту» </w:t>
      </w:r>
      <w:r w:rsidR="00F15D25" w:rsidRPr="00742B54">
        <w:t>згідно</w:t>
      </w:r>
      <w:r w:rsidR="00A90073" w:rsidRPr="00742B54">
        <w:t xml:space="preserve"> до вимог ДСТУ ISO 19011:2019 </w:t>
      </w:r>
      <w:r w:rsidR="00F15D25" w:rsidRPr="00742B54">
        <w:t xml:space="preserve">(ISO 19011:2018, IDT) та </w:t>
      </w:r>
      <w:r w:rsidR="00A90073" w:rsidRPr="00742B54">
        <w:t>ДСТУ EN ISO 9001:2018 (EN ISO 9001</w:t>
      </w:r>
      <w:r w:rsidR="00742B54" w:rsidRPr="00742B54">
        <w:t>:2015, IDT; IS</w:t>
      </w:r>
      <w:r w:rsidR="004E33A5">
        <w:t xml:space="preserve">O 9001:2015, IDT), </w:t>
      </w:r>
      <w:r w:rsidR="004E33A5" w:rsidRPr="004E33A5">
        <w:t>якщо учасником торгів є фізична особа-підприємець, сертифікат  внутрішнього аудитора може надаватися на самого учасника - фізичну особу, яка набула підприємницького статусу шляхом реєстрації в порядку, встановленому Законом України Про державну реєстрацію юридичних осіб, фізичних осіб - підприємців та громадських формувань від 15.05.2003 № 755-IV.</w:t>
      </w:r>
    </w:p>
    <w:p w:rsidR="00742B54" w:rsidRPr="00B760EB" w:rsidRDefault="004E33A5" w:rsidP="00742B54">
      <w:pPr>
        <w:ind w:firstLine="709"/>
        <w:jc w:val="both"/>
        <w:rPr>
          <w:iCs/>
        </w:rPr>
      </w:pPr>
      <w:r>
        <w:rPr>
          <w:iCs/>
        </w:rPr>
        <w:t xml:space="preserve">Також, </w:t>
      </w:r>
      <w:r w:rsidR="00742B54" w:rsidRPr="00B760EB">
        <w:rPr>
          <w:iCs/>
        </w:rPr>
        <w:t xml:space="preserve">Учасник надає витяг з трудової книжки працівника та наказ на працівника, щодо займаної посади </w:t>
      </w:r>
      <w:r>
        <w:rPr>
          <w:iCs/>
        </w:rPr>
        <w:t>– аудитор с систем менеджменту.</w:t>
      </w:r>
    </w:p>
    <w:p w:rsidR="00760A24" w:rsidRPr="004F15F9" w:rsidRDefault="004E33A5" w:rsidP="00A90073">
      <w:pPr>
        <w:pStyle w:val="aff4"/>
        <w:spacing w:after="0" w:line="240" w:lineRule="auto"/>
        <w:ind w:firstLine="709"/>
        <w:contextualSpacing/>
        <w:jc w:val="both"/>
      </w:pPr>
      <w:r>
        <w:t>7</w:t>
      </w:r>
      <w:r w:rsidR="00F13414" w:rsidRPr="004F15F9">
        <w:t xml:space="preserve">. </w:t>
      </w:r>
      <w:r w:rsidR="00A90073" w:rsidRPr="004F15F9">
        <w:t>Для якісного та своєчасного постачання товару та безпечн</w:t>
      </w:r>
      <w:r w:rsidR="00F66E19" w:rsidRPr="004F15F9">
        <w:t>ість ланцюга постачання,</w:t>
      </w:r>
      <w:r w:rsidR="00A90073" w:rsidRPr="004F15F9">
        <w:t xml:space="preserve"> Учасник повинен мати впроваджену систему управління безпекою ланцюга постачання, яка відповідає вимогам ДСТУ ISO 28001:2009 «Системи управління безпекою ланцюга постачання. Найкраща практика запровадження безпеки ланцюга постачання, оцінка та плани. Вимоги та настанови»</w:t>
      </w:r>
      <w:r w:rsidR="00760A24" w:rsidRPr="004F15F9">
        <w:t xml:space="preserve"> </w:t>
      </w:r>
      <w:r w:rsidR="00DC55EC" w:rsidRPr="004F15F9">
        <w:t>(ISO 28001:2007, IDT)</w:t>
      </w:r>
      <w:r w:rsidR="00A90073" w:rsidRPr="004F15F9">
        <w:t xml:space="preserve">. </w:t>
      </w:r>
    </w:p>
    <w:p w:rsidR="00A90073" w:rsidRPr="004F15F9" w:rsidRDefault="00A90073" w:rsidP="00A90073">
      <w:pPr>
        <w:pStyle w:val="aff4"/>
        <w:spacing w:after="0" w:line="240" w:lineRule="auto"/>
        <w:ind w:firstLine="709"/>
        <w:contextualSpacing/>
        <w:jc w:val="both"/>
      </w:pPr>
      <w:r w:rsidRPr="004F15F9">
        <w:t>На підтвердження Учасник повинен надати оригінал сертифікату</w:t>
      </w:r>
      <w:r w:rsidR="00760A24" w:rsidRPr="004F15F9">
        <w:t xml:space="preserve"> виданий</w:t>
      </w:r>
      <w:r w:rsidRPr="004F15F9">
        <w:t xml:space="preserve"> на ім’я учасника, чинного на момент подання пропозиції, на систему управлі</w:t>
      </w:r>
      <w:r w:rsidR="001F2327" w:rsidRPr="004F15F9">
        <w:t>ння безпекою ланцюга постачання, н</w:t>
      </w:r>
      <w:r w:rsidRPr="004F15F9">
        <w:t>айкраща практика запровадження безпеки ланцюга постачання, оцінк</w:t>
      </w:r>
      <w:r w:rsidR="001F2327" w:rsidRPr="004F15F9">
        <w:t>а та плани,</w:t>
      </w:r>
      <w:r w:rsidR="00B64E62" w:rsidRPr="004F15F9">
        <w:t xml:space="preserve"> </w:t>
      </w:r>
      <w:r w:rsidR="001F2327" w:rsidRPr="004F15F9">
        <w:t>в</w:t>
      </w:r>
      <w:r w:rsidR="00B64E62" w:rsidRPr="004F15F9">
        <w:t>имоги та настанови</w:t>
      </w:r>
      <w:r w:rsidRPr="004F15F9">
        <w:t>, а саме</w:t>
      </w:r>
      <w:r w:rsidR="001F2327" w:rsidRPr="004F15F9">
        <w:t xml:space="preserve"> у сфері сертифікації: </w:t>
      </w:r>
      <w:r w:rsidRPr="004F15F9">
        <w:t>мастильними матеріалами й охолоджуючими рідинами для автотранспортних зас</w:t>
      </w:r>
      <w:r w:rsidR="001F2327" w:rsidRPr="004F15F9">
        <w:t xml:space="preserve">обів (код ДКПП/або КВЕД 47.30) </w:t>
      </w:r>
      <w:r w:rsidRPr="004F15F9">
        <w:t>та/або мастильними матеріалами, оли</w:t>
      </w:r>
      <w:r w:rsidR="00860821">
        <w:t>вами (код ДКПП/або КВЕД  46.71)</w:t>
      </w:r>
      <w:r w:rsidRPr="004F15F9">
        <w:t xml:space="preserve"> виданого органом з сертифікації систем менеджменту, який засвідчує, що система управління безпекою ланцюга постачання відповідає вимогам ДСТУ ISO 28001:2009 «Системи управління безпекою </w:t>
      </w:r>
      <w:r w:rsidRPr="004F15F9">
        <w:lastRenderedPageBreak/>
        <w:t>ланцюга постачання. Найкраща практика запровадження безпеки ланцюга постачання, оцінка та плани. Вимоги та настанови». (ISO 28001:2007, IDT).</w:t>
      </w:r>
    </w:p>
    <w:p w:rsidR="00A90073" w:rsidRPr="004F15F9" w:rsidRDefault="00A90073" w:rsidP="00A90073">
      <w:pPr>
        <w:ind w:firstLine="709"/>
        <w:jc w:val="both"/>
        <w:rPr>
          <w:color w:val="FF0000"/>
        </w:rPr>
      </w:pPr>
      <w:r w:rsidRPr="004F15F9">
        <w:t xml:space="preserve">У випадку терміну дії Сертифікату більше року, він має бути наданий разом з документом, що підтверджує проведення аудиту відповідним органом із сертифікації, який має відповідні повноваження щодо дотримання учасником вимог </w:t>
      </w:r>
      <w:r w:rsidR="004F15F9">
        <w:t>стандарту (ДСТУ ISO 28001:2009).</w:t>
      </w:r>
      <w:r w:rsidRPr="004F15F9">
        <w:rPr>
          <w:color w:val="FF0000"/>
        </w:rPr>
        <w:t xml:space="preserve"> </w:t>
      </w:r>
    </w:p>
    <w:p w:rsidR="004F15F9" w:rsidRPr="0058045A" w:rsidRDefault="004F15F9" w:rsidP="00A90073">
      <w:pPr>
        <w:ind w:firstLine="709"/>
        <w:jc w:val="both"/>
      </w:pPr>
      <w:r w:rsidRPr="0058045A">
        <w:t>Додатково у складі пропозиції Учасник надає:</w:t>
      </w:r>
    </w:p>
    <w:p w:rsidR="0058045A" w:rsidRPr="0058045A" w:rsidRDefault="004F15F9" w:rsidP="00A90073">
      <w:pPr>
        <w:ind w:firstLine="709"/>
        <w:jc w:val="both"/>
      </w:pPr>
      <w:r w:rsidRPr="0058045A">
        <w:t xml:space="preserve">- </w:t>
      </w:r>
      <w:r w:rsidR="00A90073" w:rsidRPr="0058045A">
        <w:t>ліцензійну угоду з органом сертифікації на</w:t>
      </w:r>
      <w:r w:rsidR="0058045A" w:rsidRPr="0058045A">
        <w:t xml:space="preserve"> право застосування сертифікату;</w:t>
      </w:r>
    </w:p>
    <w:p w:rsidR="00A90073" w:rsidRDefault="0058045A" w:rsidP="00A90073">
      <w:pPr>
        <w:ind w:firstLine="709"/>
        <w:jc w:val="both"/>
      </w:pPr>
      <w:r w:rsidRPr="0058045A">
        <w:t xml:space="preserve">- </w:t>
      </w:r>
      <w:r w:rsidR="00A90073" w:rsidRPr="0058045A">
        <w:t xml:space="preserve">звіт аудиту,  затверджений органом сертифікації про проведення сертифікації учасника. </w:t>
      </w:r>
    </w:p>
    <w:p w:rsidR="006F7E55" w:rsidRPr="006F7E55" w:rsidRDefault="00B16A0B" w:rsidP="006F7E55">
      <w:pPr>
        <w:ind w:firstLine="709"/>
        <w:jc w:val="both"/>
        <w:rPr>
          <w:iCs/>
        </w:rPr>
      </w:pPr>
      <w:r>
        <w:t>8. Відповідно</w:t>
      </w:r>
      <w:r w:rsidR="0058045A" w:rsidRPr="006F7E55">
        <w:t xml:space="preserve"> до вимог ДСТУ ISO 19011:2019 Настанови щодо проведення аудитів систем управління (ISO 19011:2018, IDT) та ДСТУ ISO 28001:2009 «Системи управління безпекою ланцюга постачання. Найкраща практика запровадження безпеки ланцюга постачання, оцінка та плани. Вимоги та настанови». (ISO 28001:2007, IDT)</w:t>
      </w:r>
      <w:r w:rsidR="006F7E55" w:rsidRPr="006F7E55">
        <w:t xml:space="preserve"> </w:t>
      </w:r>
      <w:r w:rsidR="00A90073" w:rsidRPr="006F7E55">
        <w:rPr>
          <w:iCs/>
        </w:rPr>
        <w:t>Учасник повинний мати в штаті підприємства сертифікованого внутрішнього аудитора з систем менеджменту,  про що надається сертифікат внутрішнього аудитора виданий на пiдставi проходження навчання по програмi «Внутрiшнiй аудит системи менеджменту» згiдно до вимог ДСТУ ISO 19011:2019 (ISO 19011:2</w:t>
      </w:r>
      <w:r w:rsidR="006F7E55" w:rsidRPr="006F7E55">
        <w:rPr>
          <w:iCs/>
        </w:rPr>
        <w:t xml:space="preserve">018, IDT) та </w:t>
      </w:r>
      <w:r w:rsidR="00A90073" w:rsidRPr="006F7E55">
        <w:rPr>
          <w:iCs/>
        </w:rPr>
        <w:t xml:space="preserve">ДСТУ </w:t>
      </w:r>
      <w:r w:rsidR="00FF5E2A">
        <w:rPr>
          <w:iCs/>
        </w:rPr>
        <w:t>ISO 28001:2009 (ISO 28001:2007)</w:t>
      </w:r>
      <w:r w:rsidR="00FF5E2A" w:rsidRPr="00FF5E2A">
        <w:rPr>
          <w:iCs/>
        </w:rPr>
        <w:t>, якщо учасником торгів є фізична особа-підприємець, сертифікат  внутрішнього аудитора може надаватися на самого учасника - фізичну особу, яка набула підприємницького статусу шляхом реєстрації в порядку, встановленому Законом України Про державну реєстрацію юридичних осіб, фізичних осіб - підприємців та громадських формувань від 15.05.2003 № 755-IV.</w:t>
      </w:r>
    </w:p>
    <w:p w:rsidR="006F7E55" w:rsidRDefault="006F7E55" w:rsidP="006F7E55">
      <w:pPr>
        <w:ind w:firstLine="709"/>
        <w:jc w:val="both"/>
        <w:rPr>
          <w:iCs/>
        </w:rPr>
      </w:pPr>
      <w:r w:rsidRPr="006F7E55">
        <w:rPr>
          <w:iCs/>
        </w:rPr>
        <w:t>Учасник надає витяг з трудової книжки працівника та наказ на працівника, щодо займаної посади – аудитор с систем менеджменту</w:t>
      </w:r>
      <w:r w:rsidR="00FF5E2A">
        <w:rPr>
          <w:iCs/>
        </w:rPr>
        <w:t>.</w:t>
      </w:r>
    </w:p>
    <w:p w:rsidR="00F92AC8" w:rsidRPr="00B760EB" w:rsidRDefault="00FF5E2A" w:rsidP="006F7E55">
      <w:pPr>
        <w:ind w:firstLine="709"/>
        <w:jc w:val="both"/>
        <w:rPr>
          <w:iCs/>
        </w:rPr>
      </w:pPr>
      <w:r>
        <w:rPr>
          <w:iCs/>
        </w:rPr>
        <w:t>9</w:t>
      </w:r>
      <w:r w:rsidR="00F92AC8">
        <w:rPr>
          <w:iCs/>
        </w:rPr>
        <w:t xml:space="preserve">. </w:t>
      </w:r>
      <w:r w:rsidR="00F92AC8" w:rsidRPr="00F92AC8">
        <w:rPr>
          <w:iCs/>
        </w:rPr>
        <w:t>Учасник надає гарантійний лист за підписом керівника або особи уповноваженої учасником на підписання тендерної пропозиції щодо відповідності тендерної пропозиції учасника технічним, якісним та кількісним характеристикам за предметом закупівлі та іншим вимогам, що визначені Замовником у Технічній специфікації (Додаток № 4 до тендерної документації).</w:t>
      </w:r>
    </w:p>
    <w:p w:rsidR="00A90073" w:rsidRPr="0025255F" w:rsidRDefault="00A90073" w:rsidP="0098253C">
      <w:pPr>
        <w:jc w:val="both"/>
        <w:rPr>
          <w:color w:val="FF0000"/>
        </w:rPr>
      </w:pPr>
    </w:p>
    <w:p w:rsidR="00603A1D" w:rsidRDefault="00603A1D" w:rsidP="008D7CAD">
      <w:pPr>
        <w:spacing w:before="120"/>
        <w:ind w:firstLine="567"/>
        <w:jc w:val="both"/>
        <w:rPr>
          <w:i/>
        </w:rPr>
      </w:pPr>
    </w:p>
    <w:sectPr w:rsidR="00603A1D" w:rsidSect="00525DB8">
      <w:pgSz w:w="11906" w:h="16838"/>
      <w:pgMar w:top="426" w:right="707" w:bottom="851"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8BF" w:rsidRDefault="009008BF">
      <w:r>
        <w:separator/>
      </w:r>
    </w:p>
  </w:endnote>
  <w:endnote w:type="continuationSeparator" w:id="0">
    <w:p w:rsidR="009008BF" w:rsidRDefault="00900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8BF" w:rsidRDefault="009008BF">
      <w:r>
        <w:separator/>
      </w:r>
    </w:p>
  </w:footnote>
  <w:footnote w:type="continuationSeparator" w:id="0">
    <w:p w:rsidR="009008BF" w:rsidRDefault="009008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27064"/>
    <w:multiLevelType w:val="multilevel"/>
    <w:tmpl w:val="E4C612E2"/>
    <w:lvl w:ilvl="0">
      <w:start w:val="4"/>
      <w:numFmt w:val="decimal"/>
      <w:lvlText w:val="%1."/>
      <w:lvlJc w:val="left"/>
      <w:pPr>
        <w:ind w:left="157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 w15:restartNumberingAfterBreak="0">
    <w:nsid w:val="0E6A23E4"/>
    <w:multiLevelType w:val="hybridMultilevel"/>
    <w:tmpl w:val="691E201E"/>
    <w:lvl w:ilvl="0" w:tplc="88EC663A">
      <w:start w:val="1"/>
      <w:numFmt w:val="decimal"/>
      <w:lvlText w:val="%1."/>
      <w:lvlJc w:val="left"/>
      <w:pPr>
        <w:ind w:left="1069" w:hanging="360"/>
      </w:pPr>
      <w:rPr>
        <w:rFonts w:hint="default"/>
        <w:lang w:val="ru-RU"/>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2B77795"/>
    <w:multiLevelType w:val="multilevel"/>
    <w:tmpl w:val="DA30EE96"/>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A0B2E4F"/>
    <w:multiLevelType w:val="multilevel"/>
    <w:tmpl w:val="ADAC25B6"/>
    <w:lvl w:ilvl="0">
      <w:start w:val="1"/>
      <w:numFmt w:val="decimal"/>
      <w:lvlText w:val="%1."/>
      <w:lvlJc w:val="left"/>
      <w:pPr>
        <w:ind w:left="1637"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64CF1801"/>
    <w:multiLevelType w:val="multilevel"/>
    <w:tmpl w:val="37BCA2A4"/>
    <w:lvl w:ilvl="0">
      <w:start w:val="9"/>
      <w:numFmt w:val="decimal"/>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5" w15:restartNumberingAfterBreak="0">
    <w:nsid w:val="6F9F7791"/>
    <w:multiLevelType w:val="multilevel"/>
    <w:tmpl w:val="6ACC908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A1D"/>
    <w:rsid w:val="000138D3"/>
    <w:rsid w:val="000164C7"/>
    <w:rsid w:val="00020BBD"/>
    <w:rsid w:val="00020DFA"/>
    <w:rsid w:val="00027907"/>
    <w:rsid w:val="00043C9E"/>
    <w:rsid w:val="00051B03"/>
    <w:rsid w:val="000538ED"/>
    <w:rsid w:val="000716D1"/>
    <w:rsid w:val="000753BE"/>
    <w:rsid w:val="000912B9"/>
    <w:rsid w:val="00092DF6"/>
    <w:rsid w:val="000A2B85"/>
    <w:rsid w:val="000A69F5"/>
    <w:rsid w:val="000B4572"/>
    <w:rsid w:val="000F2043"/>
    <w:rsid w:val="00114D48"/>
    <w:rsid w:val="00144592"/>
    <w:rsid w:val="00144F21"/>
    <w:rsid w:val="00150699"/>
    <w:rsid w:val="001645BB"/>
    <w:rsid w:val="001705E6"/>
    <w:rsid w:val="001942E8"/>
    <w:rsid w:val="001A16CC"/>
    <w:rsid w:val="001A68E0"/>
    <w:rsid w:val="001E11D9"/>
    <w:rsid w:val="001E60B7"/>
    <w:rsid w:val="001F2327"/>
    <w:rsid w:val="002066ED"/>
    <w:rsid w:val="00212756"/>
    <w:rsid w:val="00213C2D"/>
    <w:rsid w:val="002172F5"/>
    <w:rsid w:val="00227C56"/>
    <w:rsid w:val="00232A9C"/>
    <w:rsid w:val="002414AA"/>
    <w:rsid w:val="002505BC"/>
    <w:rsid w:val="0025255F"/>
    <w:rsid w:val="00265012"/>
    <w:rsid w:val="00266EFB"/>
    <w:rsid w:val="00270470"/>
    <w:rsid w:val="00291E12"/>
    <w:rsid w:val="002B0DED"/>
    <w:rsid w:val="002B44B6"/>
    <w:rsid w:val="002C63B6"/>
    <w:rsid w:val="002D66CC"/>
    <w:rsid w:val="002E1AC8"/>
    <w:rsid w:val="002F11B9"/>
    <w:rsid w:val="002F35B5"/>
    <w:rsid w:val="00305CA4"/>
    <w:rsid w:val="00310203"/>
    <w:rsid w:val="00311173"/>
    <w:rsid w:val="00352C8E"/>
    <w:rsid w:val="003559A1"/>
    <w:rsid w:val="003627EC"/>
    <w:rsid w:val="00372F1D"/>
    <w:rsid w:val="00382566"/>
    <w:rsid w:val="00391922"/>
    <w:rsid w:val="003A7695"/>
    <w:rsid w:val="003B48AC"/>
    <w:rsid w:val="003D1255"/>
    <w:rsid w:val="003D4427"/>
    <w:rsid w:val="004063AD"/>
    <w:rsid w:val="00417B4C"/>
    <w:rsid w:val="00420CD2"/>
    <w:rsid w:val="00433212"/>
    <w:rsid w:val="0044185B"/>
    <w:rsid w:val="0044524F"/>
    <w:rsid w:val="00446A41"/>
    <w:rsid w:val="004708C9"/>
    <w:rsid w:val="00481DC0"/>
    <w:rsid w:val="004911DF"/>
    <w:rsid w:val="004E33A5"/>
    <w:rsid w:val="004F15F9"/>
    <w:rsid w:val="005073E1"/>
    <w:rsid w:val="005110D2"/>
    <w:rsid w:val="00513161"/>
    <w:rsid w:val="00525BE1"/>
    <w:rsid w:val="00525DB8"/>
    <w:rsid w:val="005408C2"/>
    <w:rsid w:val="00542684"/>
    <w:rsid w:val="005529CC"/>
    <w:rsid w:val="005621A5"/>
    <w:rsid w:val="00563259"/>
    <w:rsid w:val="0058030D"/>
    <w:rsid w:val="0058045A"/>
    <w:rsid w:val="005804FF"/>
    <w:rsid w:val="00593E1A"/>
    <w:rsid w:val="00597D82"/>
    <w:rsid w:val="005A3ABC"/>
    <w:rsid w:val="005B2DFC"/>
    <w:rsid w:val="005B4D0A"/>
    <w:rsid w:val="005B7D29"/>
    <w:rsid w:val="005D764C"/>
    <w:rsid w:val="005F1364"/>
    <w:rsid w:val="005F349D"/>
    <w:rsid w:val="005F44B5"/>
    <w:rsid w:val="005F56E0"/>
    <w:rsid w:val="00603A1D"/>
    <w:rsid w:val="00622CB2"/>
    <w:rsid w:val="006275AC"/>
    <w:rsid w:val="0062774D"/>
    <w:rsid w:val="00636694"/>
    <w:rsid w:val="00641946"/>
    <w:rsid w:val="00643073"/>
    <w:rsid w:val="00677B36"/>
    <w:rsid w:val="00680968"/>
    <w:rsid w:val="00683A7A"/>
    <w:rsid w:val="00687CFC"/>
    <w:rsid w:val="0069276E"/>
    <w:rsid w:val="006D7616"/>
    <w:rsid w:val="006F2D68"/>
    <w:rsid w:val="006F7E55"/>
    <w:rsid w:val="00700F75"/>
    <w:rsid w:val="00720F9D"/>
    <w:rsid w:val="0072112F"/>
    <w:rsid w:val="00740A3A"/>
    <w:rsid w:val="00742B54"/>
    <w:rsid w:val="007507F1"/>
    <w:rsid w:val="00760A24"/>
    <w:rsid w:val="0077109A"/>
    <w:rsid w:val="00772807"/>
    <w:rsid w:val="00781FAF"/>
    <w:rsid w:val="00783F1C"/>
    <w:rsid w:val="0079116C"/>
    <w:rsid w:val="0079389C"/>
    <w:rsid w:val="007A1640"/>
    <w:rsid w:val="007C03DB"/>
    <w:rsid w:val="007C1553"/>
    <w:rsid w:val="007D4C71"/>
    <w:rsid w:val="0081440A"/>
    <w:rsid w:val="00837679"/>
    <w:rsid w:val="00860821"/>
    <w:rsid w:val="008661C1"/>
    <w:rsid w:val="008668A5"/>
    <w:rsid w:val="008878F7"/>
    <w:rsid w:val="00890622"/>
    <w:rsid w:val="00896B57"/>
    <w:rsid w:val="008A72A7"/>
    <w:rsid w:val="008C7F7C"/>
    <w:rsid w:val="008D7CAD"/>
    <w:rsid w:val="009008BF"/>
    <w:rsid w:val="00903E10"/>
    <w:rsid w:val="0090669B"/>
    <w:rsid w:val="009328D6"/>
    <w:rsid w:val="009360E7"/>
    <w:rsid w:val="009554F9"/>
    <w:rsid w:val="00957805"/>
    <w:rsid w:val="009824A1"/>
    <w:rsid w:val="0098253C"/>
    <w:rsid w:val="009825F2"/>
    <w:rsid w:val="009A49B9"/>
    <w:rsid w:val="009A712B"/>
    <w:rsid w:val="009B4515"/>
    <w:rsid w:val="009C2AA8"/>
    <w:rsid w:val="009C2B31"/>
    <w:rsid w:val="009D3B9F"/>
    <w:rsid w:val="009E7B86"/>
    <w:rsid w:val="00A21212"/>
    <w:rsid w:val="00A237D0"/>
    <w:rsid w:val="00A4777C"/>
    <w:rsid w:val="00A54D28"/>
    <w:rsid w:val="00A83533"/>
    <w:rsid w:val="00A83EF3"/>
    <w:rsid w:val="00A83F3C"/>
    <w:rsid w:val="00A90073"/>
    <w:rsid w:val="00AC0583"/>
    <w:rsid w:val="00AE334F"/>
    <w:rsid w:val="00B16A0B"/>
    <w:rsid w:val="00B2058F"/>
    <w:rsid w:val="00B21915"/>
    <w:rsid w:val="00B34E07"/>
    <w:rsid w:val="00B36891"/>
    <w:rsid w:val="00B60989"/>
    <w:rsid w:val="00B64E62"/>
    <w:rsid w:val="00B675CB"/>
    <w:rsid w:val="00B760EB"/>
    <w:rsid w:val="00B771C1"/>
    <w:rsid w:val="00BA6848"/>
    <w:rsid w:val="00C30CC8"/>
    <w:rsid w:val="00C32774"/>
    <w:rsid w:val="00C5652C"/>
    <w:rsid w:val="00C6403D"/>
    <w:rsid w:val="00C96FD9"/>
    <w:rsid w:val="00CB40D3"/>
    <w:rsid w:val="00CD030B"/>
    <w:rsid w:val="00CF3A47"/>
    <w:rsid w:val="00D024D2"/>
    <w:rsid w:val="00D04F5B"/>
    <w:rsid w:val="00D14D5B"/>
    <w:rsid w:val="00D50B6B"/>
    <w:rsid w:val="00D64E3C"/>
    <w:rsid w:val="00D82D1E"/>
    <w:rsid w:val="00D94371"/>
    <w:rsid w:val="00D95A31"/>
    <w:rsid w:val="00DA2521"/>
    <w:rsid w:val="00DB1585"/>
    <w:rsid w:val="00DB6183"/>
    <w:rsid w:val="00DC55EC"/>
    <w:rsid w:val="00DC6071"/>
    <w:rsid w:val="00DF0215"/>
    <w:rsid w:val="00DF03D6"/>
    <w:rsid w:val="00DF2BF9"/>
    <w:rsid w:val="00E53FE3"/>
    <w:rsid w:val="00E652DF"/>
    <w:rsid w:val="00E704AE"/>
    <w:rsid w:val="00E84366"/>
    <w:rsid w:val="00E84E5A"/>
    <w:rsid w:val="00E95DAC"/>
    <w:rsid w:val="00EA2372"/>
    <w:rsid w:val="00EA78B4"/>
    <w:rsid w:val="00EA7CC9"/>
    <w:rsid w:val="00EE0EDE"/>
    <w:rsid w:val="00EE7324"/>
    <w:rsid w:val="00EF06AE"/>
    <w:rsid w:val="00EF2A31"/>
    <w:rsid w:val="00EF3D29"/>
    <w:rsid w:val="00F13414"/>
    <w:rsid w:val="00F15D25"/>
    <w:rsid w:val="00F40196"/>
    <w:rsid w:val="00F6453D"/>
    <w:rsid w:val="00F66E19"/>
    <w:rsid w:val="00F716E0"/>
    <w:rsid w:val="00F7384D"/>
    <w:rsid w:val="00F844F2"/>
    <w:rsid w:val="00F92AC8"/>
    <w:rsid w:val="00FA0DCE"/>
    <w:rsid w:val="00FA59ED"/>
    <w:rsid w:val="00FA6C27"/>
    <w:rsid w:val="00FC0A20"/>
    <w:rsid w:val="00FD1966"/>
    <w:rsid w:val="00FE43B2"/>
    <w:rsid w:val="00FF5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C0A8A5-B1B0-4729-9277-ABB95CAA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7E55"/>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val="uk-UA"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val="uk-UA" w:eastAsia="uk-U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val="uk-UA" w:eastAsia="uk-U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val="uk-UA" w:eastAsia="uk-U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val="uk-UA" w:eastAsia="uk-U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val="uk-UA" w:eastAsia="uk-U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val="uk-UA" w:eastAsia="uk-U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contextualSpacing/>
    </w:pPr>
    <w:rPr>
      <w:rFonts w:ascii="Arial" w:eastAsia="Arial" w:hAnsi="Arial" w:cs="Arial"/>
      <w:spacing w:val="-10"/>
      <w:sz w:val="56"/>
      <w:szCs w:val="56"/>
    </w:rPr>
  </w:style>
  <w:style w:type="character" w:customStyle="1" w:styleId="a5">
    <w:name w:val="Заголовок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character" w:styleId="ac">
    <w:name w:val="Subtle Emphasis"/>
    <w:basedOn w:val="a0"/>
    <w:uiPriority w:val="19"/>
    <w:qFormat/>
    <w:rPr>
      <w:i/>
      <w:iCs/>
      <w:color w:val="404040" w:themeColor="text1" w:themeTint="BF"/>
    </w:rPr>
  </w:style>
  <w:style w:type="character" w:styleId="ad">
    <w:name w:val="Emphasis"/>
    <w:basedOn w:val="a0"/>
    <w:uiPriority w:val="20"/>
    <w:qFormat/>
    <w:rPr>
      <w:i/>
      <w:iCs/>
    </w:rPr>
  </w:style>
  <w:style w:type="character" w:styleId="ae">
    <w:name w:val="Strong"/>
    <w:basedOn w:val="a0"/>
    <w:uiPriority w:val="22"/>
    <w:qFormat/>
    <w:rPr>
      <w:b/>
      <w:bCs/>
    </w:rPr>
  </w:style>
  <w:style w:type="character" w:styleId="af">
    <w:name w:val="Subtle Reference"/>
    <w:basedOn w:val="a0"/>
    <w:uiPriority w:val="31"/>
    <w:qFormat/>
    <w:rPr>
      <w:smallCaps/>
      <w:color w:val="5A5A5A" w:themeColor="text1" w:themeTint="A5"/>
    </w:rPr>
  </w:style>
  <w:style w:type="character" w:styleId="af0">
    <w:name w:val="Book Title"/>
    <w:basedOn w:val="a0"/>
    <w:uiPriority w:val="33"/>
    <w:qFormat/>
    <w:rPr>
      <w:b/>
      <w:bCs/>
      <w:i/>
      <w:iCs/>
      <w:spacing w:val="5"/>
    </w:rPr>
  </w:style>
  <w:style w:type="paragraph" w:styleId="af1">
    <w:name w:val="header"/>
    <w:basedOn w:val="a"/>
    <w:link w:val="af2"/>
    <w:uiPriority w:val="99"/>
    <w:unhideWhenUsed/>
    <w:pPr>
      <w:tabs>
        <w:tab w:val="center" w:pos="4844"/>
        <w:tab w:val="right" w:pos="9689"/>
      </w:tabs>
    </w:pPr>
  </w:style>
  <w:style w:type="character" w:customStyle="1" w:styleId="af2">
    <w:name w:val="Верхний колонтитул Знак"/>
    <w:basedOn w:val="a0"/>
    <w:link w:val="af1"/>
    <w:uiPriority w:val="99"/>
  </w:style>
  <w:style w:type="paragraph" w:styleId="af3">
    <w:name w:val="footer"/>
    <w:basedOn w:val="a"/>
    <w:link w:val="af4"/>
    <w:uiPriority w:val="99"/>
    <w:unhideWhenUsed/>
    <w:pPr>
      <w:tabs>
        <w:tab w:val="center" w:pos="4844"/>
        <w:tab w:val="right" w:pos="9689"/>
      </w:tabs>
    </w:pPr>
  </w:style>
  <w:style w:type="character" w:customStyle="1" w:styleId="af4">
    <w:name w:val="Нижний колонтитул Знак"/>
    <w:basedOn w:val="a0"/>
    <w:link w:val="af3"/>
    <w:uiPriority w:val="99"/>
  </w:style>
  <w:style w:type="paragraph" w:styleId="af5">
    <w:name w:val="caption"/>
    <w:basedOn w:val="a"/>
    <w:next w:val="a"/>
    <w:uiPriority w:val="35"/>
    <w:unhideWhenUsed/>
    <w:qFormat/>
    <w:pPr>
      <w:spacing w:after="200"/>
    </w:pPr>
    <w:rPr>
      <w:i/>
      <w:iCs/>
      <w:color w:val="44546A" w:themeColor="text2"/>
      <w:sz w:val="18"/>
      <w:szCs w:val="18"/>
    </w:rPr>
  </w:style>
  <w:style w:type="paragraph" w:styleId="af6">
    <w:name w:val="footnote text"/>
    <w:basedOn w:val="a"/>
    <w:link w:val="af7"/>
    <w:uiPriority w:val="99"/>
    <w:semiHidden/>
    <w:unhideWhenUsed/>
    <w:rPr>
      <w:sz w:val="20"/>
      <w:szCs w:val="20"/>
    </w:rPr>
  </w:style>
  <w:style w:type="character" w:customStyle="1" w:styleId="af7">
    <w:name w:val="Текст сноски Знак"/>
    <w:basedOn w:val="a0"/>
    <w:link w:val="af6"/>
    <w:uiPriority w:val="99"/>
    <w:semiHidden/>
    <w:rPr>
      <w:sz w:val="20"/>
      <w:szCs w:val="20"/>
    </w:rPr>
  </w:style>
  <w:style w:type="character" w:styleId="af8">
    <w:name w:val="footnote reference"/>
    <w:basedOn w:val="a0"/>
    <w:uiPriority w:val="99"/>
    <w:semiHidden/>
    <w:unhideWhenUsed/>
    <w:rPr>
      <w:vertAlign w:val="superscript"/>
    </w:rPr>
  </w:style>
  <w:style w:type="paragraph" w:styleId="af9">
    <w:name w:val="endnote text"/>
    <w:basedOn w:val="a"/>
    <w:link w:val="afa"/>
    <w:uiPriority w:val="99"/>
    <w:semiHidden/>
    <w:unhideWhenUsed/>
    <w:rPr>
      <w:sz w:val="20"/>
      <w:szCs w:val="20"/>
    </w:rPr>
  </w:style>
  <w:style w:type="character" w:customStyle="1" w:styleId="afa">
    <w:name w:val="Текст концевой сноски Знак"/>
    <w:basedOn w:val="a0"/>
    <w:link w:val="af9"/>
    <w:uiPriority w:val="99"/>
    <w:semiHidden/>
    <w:rPr>
      <w:sz w:val="20"/>
      <w:szCs w:val="20"/>
    </w:rPr>
  </w:style>
  <w:style w:type="character" w:styleId="afb">
    <w:name w:val="endnote reference"/>
    <w:basedOn w:val="a0"/>
    <w:uiPriority w:val="99"/>
    <w:semiHidden/>
    <w:unhideWhenUsed/>
    <w:rPr>
      <w:vertAlign w:val="superscript"/>
    </w:rPr>
  </w:style>
  <w:style w:type="character" w:styleId="afc">
    <w:name w:val="FollowedHyperlink"/>
    <w:basedOn w:val="a0"/>
    <w:uiPriority w:val="99"/>
    <w:semiHidden/>
    <w:unhideWhenUsed/>
    <w:rPr>
      <w:color w:val="954F72" w:themeColor="followedHyperlink"/>
      <w:u w:val="single"/>
    </w:rPr>
  </w:style>
  <w:style w:type="paragraph" w:styleId="afd">
    <w:name w:val="TOC Heading"/>
    <w:uiPriority w:val="39"/>
    <w:unhideWhenUsed/>
  </w:style>
  <w:style w:type="paragraph" w:styleId="afe">
    <w:name w:val="table of figures"/>
    <w:basedOn w:val="a"/>
    <w:next w:val="a"/>
    <w:uiPriority w:val="99"/>
    <w:unhideWhenUsed/>
  </w:style>
  <w:style w:type="paragraph" w:styleId="aff">
    <w:name w:val="No Spacing"/>
    <w:uiPriority w:val="1"/>
    <w:qFormat/>
    <w:pPr>
      <w:spacing w:after="0" w:line="240" w:lineRule="auto"/>
    </w:pPr>
    <w:rPr>
      <w:rFonts w:ascii="Calibri" w:eastAsia="Calibri" w:hAnsi="Calibri" w:cs="Times New Roman"/>
    </w:rPr>
  </w:style>
  <w:style w:type="paragraph" w:customStyle="1" w:styleId="Default">
    <w:name w:val="Default"/>
    <w:pPr>
      <w:spacing w:after="0" w:line="240" w:lineRule="auto"/>
    </w:pPr>
    <w:rPr>
      <w:rFonts w:ascii="Times New Roman" w:eastAsia="Calibri" w:hAnsi="Times New Roman" w:cs="Times New Roman"/>
      <w:color w:val="000000"/>
      <w:sz w:val="24"/>
      <w:szCs w:val="24"/>
    </w:rPr>
  </w:style>
  <w:style w:type="paragraph" w:customStyle="1" w:styleId="Standard">
    <w:name w:val="Standard"/>
    <w:pPr>
      <w:widowControl w:val="0"/>
      <w:spacing w:after="0" w:line="240" w:lineRule="auto"/>
    </w:pPr>
    <w:rPr>
      <w:rFonts w:ascii="Liberation Serif" w:eastAsia="SimSun" w:hAnsi="Liberation Serif" w:cs="Mangal"/>
      <w:sz w:val="24"/>
      <w:szCs w:val="24"/>
      <w:lang w:eastAsia="zh-CN" w:bidi="hi-IN"/>
    </w:rPr>
  </w:style>
  <w:style w:type="paragraph" w:styleId="aff0">
    <w:name w:val="List Paragraph"/>
    <w:basedOn w:val="a"/>
    <w:uiPriority w:val="34"/>
    <w:qFormat/>
    <w:pPr>
      <w:ind w:left="720"/>
      <w:contextualSpacing/>
    </w:pPr>
  </w:style>
  <w:style w:type="character" w:styleId="aff1">
    <w:name w:val="Hyperlink"/>
    <w:basedOn w:val="a0"/>
    <w:uiPriority w:val="99"/>
    <w:unhideWhenUsed/>
    <w:rPr>
      <w:color w:val="0563C1" w:themeColor="hyperlink"/>
      <w:u w:val="single"/>
    </w:rPr>
  </w:style>
  <w:style w:type="paragraph" w:styleId="aff2">
    <w:name w:val="Balloon Text"/>
    <w:basedOn w:val="a"/>
    <w:link w:val="aff3"/>
    <w:uiPriority w:val="99"/>
    <w:semiHidden/>
    <w:unhideWhenUsed/>
    <w:rPr>
      <w:rFonts w:ascii="Tahoma" w:hAnsi="Tahoma" w:cs="Tahoma"/>
      <w:sz w:val="16"/>
      <w:szCs w:val="16"/>
    </w:rPr>
  </w:style>
  <w:style w:type="character" w:customStyle="1" w:styleId="aff3">
    <w:name w:val="Текст выноски Знак"/>
    <w:basedOn w:val="a0"/>
    <w:link w:val="aff2"/>
    <w:uiPriority w:val="99"/>
    <w:semiHidden/>
    <w:rPr>
      <w:rFonts w:ascii="Tahoma" w:eastAsia="Times New Roman" w:hAnsi="Tahoma" w:cs="Tahoma"/>
      <w:sz w:val="16"/>
      <w:szCs w:val="16"/>
      <w:lang w:val="uk-UA" w:eastAsia="ru-RU"/>
    </w:rPr>
  </w:style>
  <w:style w:type="paragraph" w:styleId="aff4">
    <w:name w:val="Normal (Web)"/>
    <w:aliases w:val="Обычный (Web), Знак17,Знак18 Знак,Знак17 Знак1,Знак17, Знак18 Знак, Знак17 Знак1,Обычный (веб) Знак1,Обычный (веб) Знак Знак1,Обычный (Web) Знак Знак Знак Знак,Обычный (веб) Знак Знак Знак,Обычный (веб) Знак Знак"/>
    <w:basedOn w:val="a"/>
    <w:link w:val="aff5"/>
    <w:uiPriority w:val="99"/>
    <w:unhideWhenUsed/>
    <w:qFormat/>
    <w:rsid w:val="00A90073"/>
    <w:pPr>
      <w:spacing w:after="200" w:line="276" w:lineRule="auto"/>
    </w:pPr>
    <w:rPr>
      <w:rFonts w:eastAsiaTheme="minorHAnsi"/>
      <w:lang w:eastAsia="en-US"/>
    </w:rPr>
  </w:style>
  <w:style w:type="character" w:customStyle="1" w:styleId="aff5">
    <w:name w:val="Обычный (веб) Знак"/>
    <w:aliases w:val="Обычный (Web) Знак, Знак17 Знак,Знак18 Знак Знак,Знак17 Знак1 Знак,Знак17 Знак, Знак18 Знак Знак, Знак17 Знак1 Знак,Обычный (веб) Знак1 Знак,Обычный (веб) Знак Знак1 Знак,Обычный (Web) Знак Знак Знак Знак Знак"/>
    <w:link w:val="aff4"/>
    <w:uiPriority w:val="99"/>
    <w:locked/>
    <w:rsid w:val="00A90073"/>
    <w:rPr>
      <w:rFonts w:ascii="Times New Roman" w:hAnsi="Times New Roman"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940639">
      <w:bodyDiv w:val="1"/>
      <w:marLeft w:val="0"/>
      <w:marRight w:val="0"/>
      <w:marTop w:val="0"/>
      <w:marBottom w:val="0"/>
      <w:divBdr>
        <w:top w:val="none" w:sz="0" w:space="0" w:color="auto"/>
        <w:left w:val="none" w:sz="0" w:space="0" w:color="auto"/>
        <w:bottom w:val="none" w:sz="0" w:space="0" w:color="auto"/>
        <w:right w:val="none" w:sz="0" w:space="0" w:color="auto"/>
      </w:divBdr>
    </w:div>
    <w:div w:id="1667782662">
      <w:bodyDiv w:val="1"/>
      <w:marLeft w:val="0"/>
      <w:marRight w:val="0"/>
      <w:marTop w:val="0"/>
      <w:marBottom w:val="0"/>
      <w:divBdr>
        <w:top w:val="none" w:sz="0" w:space="0" w:color="auto"/>
        <w:left w:val="none" w:sz="0" w:space="0" w:color="auto"/>
        <w:bottom w:val="none" w:sz="0" w:space="0" w:color="auto"/>
        <w:right w:val="none" w:sz="0" w:space="0" w:color="auto"/>
      </w:divBdr>
    </w:div>
    <w:div w:id="202736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au.org.ua/reyestr-akreditovanix-oov" TargetMode="External"/><Relationship Id="rId3" Type="http://schemas.openxmlformats.org/officeDocument/2006/relationships/settings" Target="settings.xml"/><Relationship Id="rId7" Type="http://schemas.openxmlformats.org/officeDocument/2006/relationships/hyperlink" Target="https://naau.org.ua/3-reiestr-akreditovanikh-o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486</TotalTime>
  <Pages>6</Pages>
  <Words>10941</Words>
  <Characters>6237</Characters>
  <Application>Microsoft Office Word</Application>
  <DocSecurity>0</DocSecurity>
  <Lines>51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39</cp:revision>
  <cp:lastPrinted>2026-04-03T06:08:00Z</cp:lastPrinted>
  <dcterms:created xsi:type="dcterms:W3CDTF">2025-09-12T13:23:00Z</dcterms:created>
  <dcterms:modified xsi:type="dcterms:W3CDTF">2026-04-03T10:34:00Z</dcterms:modified>
</cp:coreProperties>
</file>