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E161DB">
        <w:rPr>
          <w:rFonts w:ascii="Times New Roman" w:hAnsi="Times New Roman" w:cs="Times New Roman"/>
          <w:b/>
          <w:sz w:val="24"/>
          <w:szCs w:val="24"/>
        </w:rPr>
        <w:t>7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A42288">
        <w:rPr>
          <w:rFonts w:ascii="Times New Roman" w:hAnsi="Times New Roman" w:cs="Times New Roman"/>
          <w:b/>
          <w:sz w:val="24"/>
          <w:szCs w:val="24"/>
        </w:rPr>
        <w:t>2</w:t>
      </w:r>
      <w:r w:rsidR="00E161DB">
        <w:rPr>
          <w:rFonts w:ascii="Times New Roman" w:hAnsi="Times New Roman" w:cs="Times New Roman"/>
          <w:b/>
          <w:sz w:val="24"/>
          <w:szCs w:val="24"/>
        </w:rPr>
        <w:t>2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B93CEF">
        <w:rPr>
          <w:rFonts w:ascii="Times New Roman" w:hAnsi="Times New Roman" w:cs="Times New Roman"/>
          <w:b/>
          <w:sz w:val="24"/>
          <w:szCs w:val="24"/>
        </w:rPr>
        <w:t>2439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E161DB">
        <w:rPr>
          <w:b/>
          <w:shd w:val="clear" w:color="auto" w:fill="FFFFFF"/>
          <w:lang w:val="uk-UA"/>
        </w:rPr>
        <w:t>7</w:t>
      </w:r>
      <w:r w:rsidR="006E602C" w:rsidRPr="004E7931">
        <w:rPr>
          <w:b/>
          <w:shd w:val="clear" w:color="auto" w:fill="FFFFFF"/>
        </w:rPr>
        <w:t>-</w:t>
      </w:r>
      <w:r w:rsidR="007B4000">
        <w:rPr>
          <w:b/>
          <w:shd w:val="clear" w:color="auto" w:fill="FFFFFF"/>
          <w:lang w:val="uk-UA"/>
        </w:rPr>
        <w:t>2</w:t>
      </w:r>
      <w:r w:rsidR="00E161DB">
        <w:rPr>
          <w:b/>
          <w:shd w:val="clear" w:color="auto" w:fill="FFFFFF"/>
          <w:lang w:val="uk-UA"/>
        </w:rPr>
        <w:t>2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B93CEF">
        <w:rPr>
          <w:b/>
          <w:shd w:val="clear" w:color="auto" w:fill="FFFFFF"/>
          <w:lang w:val="uk-UA"/>
        </w:rPr>
        <w:t>2439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E161DB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</w:t>
      </w:r>
      <w:r w:rsidR="00E161DB">
        <w:rPr>
          <w:b/>
          <w:lang w:val="uk-UA"/>
        </w:rPr>
        <w:t>я</w:t>
      </w:r>
    </w:p>
    <w:p w:rsidR="0012233D" w:rsidRPr="0012233D" w:rsidRDefault="001E28F8" w:rsidP="001E28F8">
      <w:pPr>
        <w:ind w:right="-2" w:firstLine="567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E28F8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1E28F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наданої Головному управлінню Національної поліції в Дніпропетровській області відповідно до Рішення </w:t>
      </w:r>
      <w:proofErr w:type="spellStart"/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>Великомихайлівської</w:t>
      </w:r>
      <w:proofErr w:type="spellEnd"/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№1794-46/</w:t>
      </w:r>
      <w:r w:rsidRPr="001E28F8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від 18 грудня 2024 року, рішення </w:t>
      </w:r>
      <w:proofErr w:type="spellStart"/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>Великомихайлівської</w:t>
      </w:r>
      <w:proofErr w:type="spellEnd"/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№1806-47/</w:t>
      </w:r>
      <w:r w:rsidRPr="001E28F8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>від 25 лютого 2025 року на виконання «Програми з</w:t>
      </w:r>
      <w:bookmarkStart w:id="0" w:name="_GoBack"/>
      <w:bookmarkEnd w:id="0"/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абезпечення громадського порядку та громадської безпеки на території </w:t>
      </w:r>
      <w:proofErr w:type="spellStart"/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>Великомихайлівської</w:t>
      </w:r>
      <w:proofErr w:type="spellEnd"/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територіальної громади на 2023 – 2025 роки», затвердженої рішенням </w:t>
      </w:r>
      <w:proofErr w:type="spellStart"/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>Великомихайлівської</w:t>
      </w:r>
      <w:proofErr w:type="spellEnd"/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рішення від 29.05.2023 року № 1514-30/</w:t>
      </w:r>
      <w:r w:rsidRPr="001E28F8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змінами) на 2025 рік</w:t>
      </w:r>
      <w:r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33D" w:rsidRPr="001E28F8">
        <w:rPr>
          <w:rStyle w:val="ab"/>
          <w:rFonts w:ascii="Times New Roman" w:hAnsi="Times New Roman" w:cs="Times New Roman"/>
          <w:b w:val="0"/>
          <w:sz w:val="24"/>
          <w:szCs w:val="24"/>
        </w:rPr>
        <w:t>(</w:t>
      </w:r>
      <w:r w:rsidR="0012233D">
        <w:rPr>
          <w:rStyle w:val="ab"/>
          <w:rFonts w:ascii="Times New Roman" w:hAnsi="Times New Roman" w:cs="Times New Roman"/>
          <w:b w:val="0"/>
          <w:sz w:val="24"/>
          <w:szCs w:val="24"/>
        </w:rPr>
        <w:t>КЕКВ3110 – 500 000,00 грн)</w:t>
      </w:r>
      <w:r w:rsidR="0012233D"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, та </w:t>
      </w:r>
    </w:p>
    <w:p w:rsidR="00E765BA" w:rsidRPr="0012233D" w:rsidRDefault="0012233D" w:rsidP="001E28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>Розпорядження Голови обласної державної адміністрації від 23.06.2025 № Р-304/0/3-25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року, затвердженої рішенням обласної ради від 25.03.2016р. №30-3/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</w:t>
      </w:r>
      <w:r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змінами) на 2025 рік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(КЕКВ 3110 – 565 126,00 грн)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B21931">
        <w:trPr>
          <w:trHeight w:val="245"/>
        </w:trPr>
        <w:tc>
          <w:tcPr>
            <w:tcW w:w="6766" w:type="dxa"/>
          </w:tcPr>
          <w:p w:rsidR="002B149A" w:rsidRPr="00F00B1C" w:rsidRDefault="00EF2040" w:rsidP="00B21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Сінгл</w:t>
            </w:r>
            <w:proofErr w:type="spellEnd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-Мотор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:rsidR="002B149A" w:rsidRPr="00F00B1C" w:rsidRDefault="00B21931" w:rsidP="00AD51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АДАМАНТ МОТОРС ЗАПОРІЖЖЯ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AD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Соллі</w:t>
            </w:r>
            <w:proofErr w:type="spellEnd"/>
            <w:r w:rsidR="0073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Плюс.Кременчук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AD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000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AD5192">
        <w:rPr>
          <w:rFonts w:ascii="Times New Roman" w:hAnsi="Times New Roman" w:cs="Times New Roman"/>
          <w:sz w:val="24"/>
          <w:szCs w:val="24"/>
        </w:rPr>
        <w:t>130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AD5192">
        <w:rPr>
          <w:rFonts w:ascii="Times New Roman" w:hAnsi="Times New Roman" w:cs="Times New Roman"/>
          <w:sz w:val="24"/>
          <w:szCs w:val="24"/>
        </w:rPr>
        <w:t>250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7359F9">
        <w:rPr>
          <w:rFonts w:ascii="Times New Roman" w:hAnsi="Times New Roman" w:cs="Times New Roman"/>
          <w:sz w:val="24"/>
          <w:szCs w:val="24"/>
        </w:rPr>
        <w:t>1 0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AD5192">
        <w:rPr>
          <w:rFonts w:ascii="Times New Roman" w:hAnsi="Times New Roman" w:cs="Times New Roman"/>
          <w:sz w:val="24"/>
          <w:szCs w:val="24"/>
        </w:rPr>
        <w:t>126</w:t>
      </w:r>
      <w:r w:rsidR="00A21A9B">
        <w:rPr>
          <w:rFonts w:ascii="Times New Roman" w:hAnsi="Times New Roman" w:cs="Times New Roman"/>
          <w:sz w:val="24"/>
          <w:szCs w:val="24"/>
        </w:rPr>
        <w:t>,</w:t>
      </w:r>
      <w:r w:rsidR="00AD5192">
        <w:rPr>
          <w:rFonts w:ascii="Times New Roman" w:hAnsi="Times New Roman" w:cs="Times New Roman"/>
          <w:sz w:val="24"/>
          <w:szCs w:val="24"/>
        </w:rPr>
        <w:t>66</w:t>
      </w:r>
      <w:r w:rsidR="00A21A9B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7359F9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7359F9">
        <w:rPr>
          <w:rFonts w:ascii="Times New Roman" w:hAnsi="Times New Roman" w:cs="Times New Roman"/>
          <w:sz w:val="24"/>
          <w:szCs w:val="24"/>
        </w:rPr>
        <w:t>я</w:t>
      </w:r>
    </w:p>
    <w:p w:rsidR="00D71C48" w:rsidRPr="004E7931" w:rsidRDefault="007359F9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0066" w:rsidRPr="00F00B1C">
        <w:rPr>
          <w:rFonts w:ascii="Times New Roman" w:hAnsi="Times New Roman" w:cs="Times New Roman"/>
          <w:b/>
          <w:sz w:val="24"/>
          <w:szCs w:val="24"/>
        </w:rPr>
        <w:t>ума очікуваної вартості закупівлі становить</w:t>
      </w:r>
      <w:r w:rsidR="00FA0066"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7359F9">
        <w:rPr>
          <w:rFonts w:ascii="Times New Roman" w:hAnsi="Times New Roman" w:cs="Times New Roman"/>
          <w:b/>
          <w:sz w:val="24"/>
          <w:szCs w:val="24"/>
        </w:rPr>
        <w:t>1 0</w:t>
      </w:r>
      <w:r w:rsidR="00AD5192">
        <w:rPr>
          <w:rFonts w:ascii="Times New Roman" w:hAnsi="Times New Roman" w:cs="Times New Roman"/>
          <w:b/>
          <w:sz w:val="24"/>
          <w:szCs w:val="24"/>
        </w:rPr>
        <w:t>65</w:t>
      </w:r>
      <w:r w:rsidRPr="007359F9">
        <w:rPr>
          <w:rFonts w:ascii="Times New Roman" w:hAnsi="Times New Roman" w:cs="Times New Roman"/>
          <w:b/>
          <w:sz w:val="24"/>
          <w:szCs w:val="24"/>
        </w:rPr>
        <w:t> </w:t>
      </w:r>
      <w:r w:rsidR="00AD5192">
        <w:rPr>
          <w:rFonts w:ascii="Times New Roman" w:hAnsi="Times New Roman" w:cs="Times New Roman"/>
          <w:b/>
          <w:sz w:val="24"/>
          <w:szCs w:val="24"/>
        </w:rPr>
        <w:t>126</w:t>
      </w:r>
      <w:r w:rsidRPr="007359F9">
        <w:rPr>
          <w:rFonts w:ascii="Times New Roman" w:hAnsi="Times New Roman" w:cs="Times New Roman"/>
          <w:b/>
          <w:sz w:val="24"/>
          <w:szCs w:val="24"/>
        </w:rPr>
        <w:t>,00</w:t>
      </w:r>
      <w:r w:rsidR="00FA0066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lastRenderedPageBreak/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033BD0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кузова – хетчбек або універсал;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Колір – білий; 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Кількість сидінь (з водієм) – 5;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двигуна – дизель;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Робочий об’єм двигуна, куб. см – не менше 1400;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Потужність двигуна, к.с. – не менше 110;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Екологічний клас – не нижче рівня “Євро – 6”;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КПП – не менше 6 ст., механічна;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Привід коліс – 4х2;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Кліренс, мм – від 190;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Об’єм багажного відділення – не менш 400л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Довжина автомобіля – не менш 4310 мм.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Ширина салону автомобіля – не менш 1400 мм.</w:t>
            </w:r>
          </w:p>
          <w:p w:rsidR="00033BD0" w:rsidRPr="00033BD0" w:rsidRDefault="00033BD0" w:rsidP="00033BD0">
            <w:pPr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Вимоги щодо засобів активної і пасивної безпеки: 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курсової стійкості (стабілізації);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антиблокувальна гальмівна система;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фронтальні подушки безпеки водія і переднього пасажира.</w:t>
            </w:r>
          </w:p>
          <w:p w:rsidR="00033BD0" w:rsidRPr="00033BD0" w:rsidRDefault="00033BD0" w:rsidP="00033BD0">
            <w:pPr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комплектації: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повнорозмірне запасне колесо;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кондиціонер;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центральний замок дверей з дистанційним керуванням;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задній парктронік;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килимки салон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</w:rPr>
              <w:t>зимові шини (4 шт)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спеціалізованого призначення відповідно до законодавства України.</w:t>
            </w:r>
          </w:p>
          <w:p w:rsidR="00033BD0" w:rsidRPr="00033BD0" w:rsidRDefault="00033BD0" w:rsidP="00033BD0">
            <w:pPr>
              <w:ind w:left="283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спеціального обладнання: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</w:rPr>
              <w:t>Сигнально – гучномовний пристрій С-2023 150W 12В Код УКТ ЗЕД 8518, що встановлений в автомобілі методом «скритного» монтажу (є непомітними або малопомітними зовні автомобіля у вимкнутому стані);</w:t>
            </w:r>
          </w:p>
          <w:p w:rsidR="00033BD0" w:rsidRPr="00033BD0" w:rsidRDefault="00033BD0" w:rsidP="00033BD0">
            <w:pPr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Гарантійні зобов’язання:</w:t>
            </w:r>
          </w:p>
          <w:p w:rsidR="00033BD0" w:rsidRPr="00033BD0" w:rsidRDefault="00033BD0" w:rsidP="00033BD0">
            <w:pPr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3 роки або 100 тис. км. пробігу.</w:t>
            </w:r>
          </w:p>
          <w:p w:rsidR="00DD0084" w:rsidRPr="00033BD0" w:rsidRDefault="00033BD0" w:rsidP="00033BD0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Рік випуску</w:t>
            </w: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– не раніше 2025</w:t>
            </w:r>
          </w:p>
        </w:tc>
      </w:tr>
    </w:tbl>
    <w:p w:rsidR="0036453B" w:rsidRPr="00033BD0" w:rsidRDefault="0036453B" w:rsidP="00DD0084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sectPr w:rsid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33BD0"/>
    <w:rsid w:val="000B10E4"/>
    <w:rsid w:val="000D5F66"/>
    <w:rsid w:val="001040CE"/>
    <w:rsid w:val="00112631"/>
    <w:rsid w:val="0012233D"/>
    <w:rsid w:val="00144856"/>
    <w:rsid w:val="001464EA"/>
    <w:rsid w:val="001719F9"/>
    <w:rsid w:val="00172E84"/>
    <w:rsid w:val="001854A0"/>
    <w:rsid w:val="001D5B43"/>
    <w:rsid w:val="001E1B3D"/>
    <w:rsid w:val="001E28F8"/>
    <w:rsid w:val="00203F0A"/>
    <w:rsid w:val="00267934"/>
    <w:rsid w:val="00274B2E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75409"/>
    <w:rsid w:val="00384BB6"/>
    <w:rsid w:val="003D1F64"/>
    <w:rsid w:val="003F2FDE"/>
    <w:rsid w:val="00400E50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93CAD"/>
    <w:rsid w:val="006D52A1"/>
    <w:rsid w:val="006E602C"/>
    <w:rsid w:val="00713B65"/>
    <w:rsid w:val="00716F39"/>
    <w:rsid w:val="007359F9"/>
    <w:rsid w:val="00777751"/>
    <w:rsid w:val="00784BCB"/>
    <w:rsid w:val="007B4000"/>
    <w:rsid w:val="007C7A8C"/>
    <w:rsid w:val="007E3C20"/>
    <w:rsid w:val="007F5A9B"/>
    <w:rsid w:val="00894A57"/>
    <w:rsid w:val="00896C61"/>
    <w:rsid w:val="008A3484"/>
    <w:rsid w:val="008F2FB2"/>
    <w:rsid w:val="00941930"/>
    <w:rsid w:val="00953A4A"/>
    <w:rsid w:val="00954F26"/>
    <w:rsid w:val="00A0018F"/>
    <w:rsid w:val="00A00CE8"/>
    <w:rsid w:val="00A16E62"/>
    <w:rsid w:val="00A21A9B"/>
    <w:rsid w:val="00A30BC0"/>
    <w:rsid w:val="00A42288"/>
    <w:rsid w:val="00A6500A"/>
    <w:rsid w:val="00AB36BF"/>
    <w:rsid w:val="00AD5192"/>
    <w:rsid w:val="00AE6866"/>
    <w:rsid w:val="00B21931"/>
    <w:rsid w:val="00B4456F"/>
    <w:rsid w:val="00B5795D"/>
    <w:rsid w:val="00B76F25"/>
    <w:rsid w:val="00B93CEF"/>
    <w:rsid w:val="00BA4EE9"/>
    <w:rsid w:val="00BA5FA2"/>
    <w:rsid w:val="00BD00C3"/>
    <w:rsid w:val="00C11E28"/>
    <w:rsid w:val="00C153D7"/>
    <w:rsid w:val="00C16EF1"/>
    <w:rsid w:val="00C20BCD"/>
    <w:rsid w:val="00C317DD"/>
    <w:rsid w:val="00C7061C"/>
    <w:rsid w:val="00C74FC2"/>
    <w:rsid w:val="00CC0D2F"/>
    <w:rsid w:val="00CD05BF"/>
    <w:rsid w:val="00CD0A24"/>
    <w:rsid w:val="00CE4B30"/>
    <w:rsid w:val="00D30677"/>
    <w:rsid w:val="00D3279A"/>
    <w:rsid w:val="00D71C48"/>
    <w:rsid w:val="00D77574"/>
    <w:rsid w:val="00D83908"/>
    <w:rsid w:val="00DB66A8"/>
    <w:rsid w:val="00DD0084"/>
    <w:rsid w:val="00E05DE3"/>
    <w:rsid w:val="00E161DB"/>
    <w:rsid w:val="00E60E7F"/>
    <w:rsid w:val="00E765BA"/>
    <w:rsid w:val="00E8231C"/>
    <w:rsid w:val="00E91964"/>
    <w:rsid w:val="00EA468D"/>
    <w:rsid w:val="00EB1476"/>
    <w:rsid w:val="00EC4892"/>
    <w:rsid w:val="00EE00F9"/>
    <w:rsid w:val="00EF2040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F629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basedOn w:val="a0"/>
    <w:uiPriority w:val="22"/>
    <w:qFormat/>
    <w:rsid w:val="00E6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F742-3D81-4E78-A1D7-7CD4DC9B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124</cp:revision>
  <dcterms:created xsi:type="dcterms:W3CDTF">2022-02-08T13:14:00Z</dcterms:created>
  <dcterms:modified xsi:type="dcterms:W3CDTF">2025-07-22T11:37:00Z</dcterms:modified>
</cp:coreProperties>
</file>