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5A" w:rsidRDefault="00A4645A" w:rsidP="00A4645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color w:val="000000"/>
          <w:lang w:eastAsia="ru-RU"/>
        </w:rPr>
      </w:pPr>
      <w:bookmarkStart w:id="0" w:name="_GoBack"/>
      <w:bookmarkEnd w:id="0"/>
    </w:p>
    <w:p w:rsidR="00A4645A" w:rsidRPr="00A4645A" w:rsidRDefault="00A4645A" w:rsidP="00A4645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color w:val="000000"/>
          <w:lang w:eastAsia="ru-RU"/>
        </w:rPr>
      </w:pPr>
      <w:r w:rsidRPr="00A4645A">
        <w:rPr>
          <w:rFonts w:ascii="Times New Roman" w:eastAsia="Times New Roman" w:hAnsi="Times New Roman" w:cs="Times New Roman"/>
          <w:b/>
          <w:smallCaps/>
          <w:color w:val="000000"/>
          <w:lang w:eastAsia="ru-RU"/>
        </w:rPr>
        <w:t>ТЕХНІЧНА СПЕЦИФІКАЦІЯ</w:t>
      </w:r>
    </w:p>
    <w:p w:rsidR="00676A2F" w:rsidRDefault="00676A2F" w:rsidP="00550401">
      <w:pPr>
        <w:suppressAutoHyphens/>
        <w:spacing w:after="200" w:line="276" w:lineRule="auto"/>
        <w:jc w:val="center"/>
        <w:rPr>
          <w:rFonts w:ascii="Times New Roman" w:eastAsia="Times New Roman" w:hAnsi="Times New Roman" w:cs="Times New Roman"/>
          <w:b/>
          <w:bCs/>
          <w:i/>
          <w:kern w:val="28"/>
          <w:lang w:eastAsia="zh-CN"/>
        </w:rPr>
      </w:pPr>
      <w:r w:rsidRPr="00676A2F">
        <w:rPr>
          <w:rFonts w:ascii="Times New Roman" w:eastAsia="Times New Roman" w:hAnsi="Times New Roman" w:cs="Times New Roman"/>
          <w:b/>
          <w:bCs/>
          <w:i/>
          <w:color w:val="000000"/>
          <w:lang w:eastAsia="ru-RU"/>
        </w:rPr>
        <w:t xml:space="preserve">ІНФОРМАЦІЯ ПРО НЕОБХІДНІ ТЕХНІЧНІ, ЯКІСНІ ТА КІЛЬКІСНІ ХАРАКТЕРИСТИКИ </w:t>
      </w:r>
      <w:r w:rsidRPr="00676A2F">
        <w:rPr>
          <w:rFonts w:ascii="Times New Roman" w:eastAsia="Times New Roman" w:hAnsi="Times New Roman" w:cs="Times New Roman"/>
          <w:b/>
          <w:bCs/>
          <w:i/>
          <w:kern w:val="28"/>
          <w:lang w:eastAsia="zh-CN"/>
        </w:rPr>
        <w:t>ДО ПРЕДМЕТА ЗАКУПІВЛІ</w:t>
      </w:r>
    </w:p>
    <w:p w:rsidR="00673B88" w:rsidRDefault="00673B88" w:rsidP="00F032E1">
      <w:pPr>
        <w:pStyle w:val="rvps2"/>
        <w:shd w:val="clear" w:color="auto" w:fill="FFFFFF"/>
        <w:spacing w:before="0" w:beforeAutospacing="0" w:after="0" w:afterAutospacing="0"/>
        <w:jc w:val="center"/>
        <w:rPr>
          <w:rFonts w:eastAsia="Calibri"/>
          <w:b/>
          <w:noProof/>
          <w:u w:val="single"/>
          <w:shd w:val="clear" w:color="auto" w:fill="FFFFFF"/>
          <w:lang w:eastAsia="en-US"/>
        </w:rPr>
      </w:pPr>
      <w:r w:rsidRPr="00640AF0">
        <w:rPr>
          <w:rFonts w:eastAsia="Calibri"/>
          <w:b/>
          <w:noProof/>
          <w:u w:val="single"/>
          <w:shd w:val="clear" w:color="auto" w:fill="FFFFFF"/>
          <w:lang w:eastAsia="en-US"/>
        </w:rPr>
        <w:t>Костюм (сорочка, брюки) спеціальн</w:t>
      </w:r>
      <w:r w:rsidR="00F7738C">
        <w:rPr>
          <w:rFonts w:eastAsia="Calibri"/>
          <w:b/>
          <w:noProof/>
          <w:u w:val="single"/>
          <w:shd w:val="clear" w:color="auto" w:fill="FFFFFF"/>
          <w:lang w:eastAsia="en-US"/>
        </w:rPr>
        <w:t>ий</w:t>
      </w:r>
      <w:r>
        <w:rPr>
          <w:rFonts w:eastAsia="Calibri"/>
          <w:b/>
          <w:noProof/>
          <w:u w:val="single"/>
          <w:shd w:val="clear" w:color="auto" w:fill="FFFFFF"/>
          <w:lang w:eastAsia="en-US"/>
        </w:rPr>
        <w:t xml:space="preserve"> темно-синього</w:t>
      </w:r>
      <w:r w:rsidRPr="00640AF0">
        <w:rPr>
          <w:rFonts w:eastAsia="Calibri"/>
          <w:b/>
          <w:noProof/>
          <w:u w:val="single"/>
          <w:shd w:val="clear" w:color="auto" w:fill="FFFFFF"/>
          <w:lang w:eastAsia="en-US"/>
        </w:rPr>
        <w:t xml:space="preserve"> кольору</w:t>
      </w:r>
      <w:r>
        <w:rPr>
          <w:rFonts w:eastAsia="Calibri"/>
          <w:b/>
          <w:noProof/>
          <w:u w:val="single"/>
          <w:shd w:val="clear" w:color="auto" w:fill="FFFFFF"/>
          <w:lang w:eastAsia="en-US"/>
        </w:rPr>
        <w:t xml:space="preserve"> </w:t>
      </w:r>
    </w:p>
    <w:p w:rsidR="00673B88" w:rsidRDefault="00673B88" w:rsidP="00F032E1">
      <w:pPr>
        <w:pStyle w:val="rvps2"/>
        <w:shd w:val="clear" w:color="auto" w:fill="FFFFFF"/>
        <w:spacing w:before="0" w:beforeAutospacing="0" w:after="0" w:afterAutospacing="0"/>
        <w:jc w:val="center"/>
        <w:rPr>
          <w:rFonts w:eastAsia="Calibri"/>
          <w:noProof/>
          <w:shd w:val="clear" w:color="auto" w:fill="FFFFFF"/>
          <w:lang w:eastAsia="en-US"/>
        </w:rPr>
      </w:pPr>
      <w:r w:rsidRPr="00640AF0">
        <w:rPr>
          <w:rFonts w:eastAsia="Calibri"/>
          <w:noProof/>
          <w:shd w:val="clear" w:color="auto" w:fill="FFFFFF"/>
          <w:lang w:eastAsia="en-US"/>
        </w:rPr>
        <w:t xml:space="preserve">(код за ДК 021:2015 – 35810000-5- Індивідуальне обмундирування) </w:t>
      </w:r>
    </w:p>
    <w:p w:rsidR="002F3F29" w:rsidRDefault="00673B88" w:rsidP="00F032E1">
      <w:pPr>
        <w:pStyle w:val="rvps2"/>
        <w:shd w:val="clear" w:color="auto" w:fill="FFFFFF"/>
        <w:spacing w:before="0" w:beforeAutospacing="0" w:after="0" w:afterAutospacing="0"/>
        <w:jc w:val="center"/>
        <w:rPr>
          <w:rFonts w:eastAsia="Calibri"/>
          <w:noProof/>
          <w:shd w:val="clear" w:color="auto" w:fill="FFFFFF"/>
          <w:lang w:eastAsia="en-US"/>
        </w:rPr>
      </w:pPr>
      <w:r w:rsidRPr="00640AF0">
        <w:rPr>
          <w:rFonts w:eastAsia="Calibri"/>
          <w:noProof/>
          <w:shd w:val="clear" w:color="auto" w:fill="FFFFFF"/>
          <w:lang w:eastAsia="en-US"/>
        </w:rPr>
        <w:t>(ДК 021:2015 – 35811200-4 Поліцейська уніформа)</w:t>
      </w:r>
    </w:p>
    <w:p w:rsidR="00673B88" w:rsidRDefault="00673B88" w:rsidP="00F032E1">
      <w:pPr>
        <w:pStyle w:val="rvps2"/>
        <w:shd w:val="clear" w:color="auto" w:fill="FFFFFF"/>
        <w:spacing w:before="0" w:beforeAutospacing="0" w:after="0" w:afterAutospacing="0"/>
        <w:jc w:val="center"/>
        <w:rPr>
          <w:rFonts w:eastAsia="Calibri"/>
          <w:noProof/>
          <w:sz w:val="22"/>
          <w:szCs w:val="22"/>
          <w:shd w:val="clear" w:color="auto" w:fill="FFFFFF"/>
          <w:lang w:eastAsia="en-US"/>
        </w:rPr>
      </w:pPr>
    </w:p>
    <w:p w:rsidR="00BE35CE" w:rsidRPr="0021781F" w:rsidRDefault="0021781F" w:rsidP="0021781F">
      <w:pPr>
        <w:spacing w:after="0" w:line="240" w:lineRule="auto"/>
        <w:ind w:right="143" w:firstLine="567"/>
        <w:jc w:val="both"/>
        <w:rPr>
          <w:rFonts w:ascii="Times New Roman" w:hAnsi="Times New Roman" w:cs="Times New Roman"/>
          <w:sz w:val="24"/>
          <w:szCs w:val="24"/>
        </w:rPr>
      </w:pPr>
      <w:r w:rsidRPr="0021781F">
        <w:rPr>
          <w:rFonts w:ascii="Times New Roman" w:hAnsi="Times New Roman" w:cs="Times New Roman"/>
          <w:sz w:val="24"/>
          <w:szCs w:val="24"/>
        </w:rPr>
        <w:t xml:space="preserve">Технічні вимоги до предмету закупівлі повинні відповідати опису і зразкам однострою поліцейських відповідно до постанови </w:t>
      </w:r>
      <w:r w:rsidRPr="0021781F">
        <w:rPr>
          <w:rFonts w:ascii="Times New Roman" w:hAnsi="Times New Roman" w:cs="Times New Roman"/>
          <w:b/>
          <w:sz w:val="24"/>
          <w:szCs w:val="24"/>
          <w:u w:val="single"/>
        </w:rPr>
        <w:t>КМУ від 30.09.2015 № 823 «Про однострій поліцейських»</w:t>
      </w:r>
      <w:r w:rsidR="00340DDD">
        <w:rPr>
          <w:rFonts w:ascii="Times New Roman" w:hAnsi="Times New Roman" w:cs="Times New Roman"/>
          <w:b/>
          <w:sz w:val="24"/>
          <w:szCs w:val="24"/>
          <w:u w:val="single"/>
        </w:rPr>
        <w:t>,</w:t>
      </w:r>
      <w:r w:rsidRPr="0021781F">
        <w:rPr>
          <w:rFonts w:ascii="Times New Roman" w:hAnsi="Times New Roman" w:cs="Times New Roman"/>
          <w:b/>
          <w:sz w:val="24"/>
          <w:szCs w:val="24"/>
          <w:u w:val="single"/>
        </w:rPr>
        <w:t xml:space="preserve"> Технічному опису 1811.40108578-304:202</w:t>
      </w:r>
      <w:r w:rsidR="00354825">
        <w:rPr>
          <w:rFonts w:ascii="Times New Roman" w:hAnsi="Times New Roman" w:cs="Times New Roman"/>
          <w:b/>
          <w:sz w:val="24"/>
          <w:szCs w:val="24"/>
          <w:u w:val="single"/>
        </w:rPr>
        <w:t>5</w:t>
      </w:r>
      <w:r w:rsidRPr="0021781F">
        <w:rPr>
          <w:rFonts w:ascii="Times New Roman" w:hAnsi="Times New Roman" w:cs="Times New Roman"/>
          <w:sz w:val="24"/>
          <w:szCs w:val="24"/>
        </w:rPr>
        <w:t xml:space="preserve"> (костюм (сорочка, брюки) спеціальний </w:t>
      </w:r>
      <w:r w:rsidR="00F7738C">
        <w:rPr>
          <w:rFonts w:ascii="Times New Roman" w:hAnsi="Times New Roman" w:cs="Times New Roman"/>
          <w:sz w:val="24"/>
          <w:szCs w:val="24"/>
        </w:rPr>
        <w:t>темно-синього кольору</w:t>
      </w:r>
      <w:r w:rsidRPr="0021781F">
        <w:rPr>
          <w:rFonts w:ascii="Times New Roman" w:hAnsi="Times New Roman" w:cs="Times New Roman"/>
          <w:sz w:val="24"/>
          <w:szCs w:val="24"/>
        </w:rPr>
        <w:t xml:space="preserve">) </w:t>
      </w:r>
      <w:r w:rsidR="002E6F51" w:rsidRPr="002E6F51">
        <w:rPr>
          <w:rFonts w:ascii="Times New Roman" w:hAnsi="Times New Roman" w:cs="Times New Roman"/>
          <w:b/>
        </w:rPr>
        <w:t>(Додаток 4.1)</w:t>
      </w:r>
      <w:r w:rsidR="00673B88">
        <w:rPr>
          <w:rFonts w:ascii="Times New Roman" w:hAnsi="Times New Roman" w:cs="Times New Roman"/>
          <w:b/>
        </w:rPr>
        <w:t>.</w:t>
      </w:r>
    </w:p>
    <w:tbl>
      <w:tblPr>
        <w:tblW w:w="9672" w:type="dxa"/>
        <w:tblInd w:w="104" w:type="dxa"/>
        <w:tblLayout w:type="fixed"/>
        <w:tblLook w:val="0000" w:firstRow="0" w:lastRow="0" w:firstColumn="0" w:lastColumn="0" w:noHBand="0" w:noVBand="0"/>
      </w:tblPr>
      <w:tblGrid>
        <w:gridCol w:w="458"/>
        <w:gridCol w:w="1712"/>
        <w:gridCol w:w="917"/>
        <w:gridCol w:w="963"/>
        <w:gridCol w:w="5622"/>
      </w:tblGrid>
      <w:tr w:rsidR="0021781F" w:rsidRPr="0021781F" w:rsidTr="0021781F">
        <w:tc>
          <w:tcPr>
            <w:tcW w:w="458"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w:t>
            </w:r>
          </w:p>
        </w:tc>
        <w:tc>
          <w:tcPr>
            <w:tcW w:w="1712"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Назва предмету закупівлі</w:t>
            </w:r>
          </w:p>
        </w:tc>
        <w:tc>
          <w:tcPr>
            <w:tcW w:w="917"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 xml:space="preserve">Од. </w:t>
            </w:r>
            <w:proofErr w:type="spellStart"/>
            <w:r w:rsidRPr="0021781F">
              <w:rPr>
                <w:rFonts w:ascii="Times New Roman" w:eastAsia="MS Mincho" w:hAnsi="Times New Roman" w:cs="Times New Roman"/>
                <w:b/>
                <w:color w:val="000000"/>
                <w:sz w:val="24"/>
                <w:szCs w:val="24"/>
              </w:rPr>
              <w:t>вим</w:t>
            </w:r>
            <w:proofErr w:type="spellEnd"/>
            <w:r w:rsidRPr="0021781F">
              <w:rPr>
                <w:rFonts w:ascii="Times New Roman" w:eastAsia="MS Mincho" w:hAnsi="Times New Roman" w:cs="Times New Roman"/>
                <w:b/>
                <w:color w:val="000000"/>
                <w:sz w:val="24"/>
                <w:szCs w:val="24"/>
              </w:rPr>
              <w:t>.</w:t>
            </w:r>
          </w:p>
        </w:tc>
        <w:tc>
          <w:tcPr>
            <w:tcW w:w="963"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ind w:left="-133" w:right="-108"/>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Кіл-</w:t>
            </w:r>
            <w:proofErr w:type="spellStart"/>
            <w:r w:rsidRPr="0021781F">
              <w:rPr>
                <w:rFonts w:ascii="Times New Roman" w:eastAsia="MS Mincho" w:hAnsi="Times New Roman" w:cs="Times New Roman"/>
                <w:b/>
                <w:color w:val="000000"/>
                <w:sz w:val="24"/>
                <w:szCs w:val="24"/>
              </w:rPr>
              <w:t>ть</w:t>
            </w:r>
            <w:proofErr w:type="spellEnd"/>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Основні технічні характеристики</w:t>
            </w:r>
          </w:p>
        </w:tc>
      </w:tr>
      <w:tr w:rsidR="0021781F" w:rsidRPr="0021781F" w:rsidTr="0021781F">
        <w:tc>
          <w:tcPr>
            <w:tcW w:w="458"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1</w:t>
            </w:r>
          </w:p>
        </w:tc>
        <w:tc>
          <w:tcPr>
            <w:tcW w:w="1712"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57517E">
            <w:pPr>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lang w:eastAsia="ru-RU"/>
              </w:rPr>
              <w:t xml:space="preserve">Костюм (сорочка, брюки) спеціальний </w:t>
            </w:r>
            <w:r w:rsidR="0057517E">
              <w:rPr>
                <w:rFonts w:ascii="Times New Roman" w:eastAsia="MS Mincho" w:hAnsi="Times New Roman" w:cs="Times New Roman"/>
                <w:color w:val="000000"/>
                <w:sz w:val="24"/>
                <w:szCs w:val="24"/>
                <w:lang w:eastAsia="ru-RU"/>
              </w:rPr>
              <w:t>темно-синього кольору</w:t>
            </w:r>
          </w:p>
        </w:tc>
        <w:tc>
          <w:tcPr>
            <w:tcW w:w="917"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ind w:left="-108" w:right="-143"/>
              <w:jc w:val="center"/>
              <w:rPr>
                <w:rFonts w:ascii="Times New Roman" w:hAnsi="Times New Roman" w:cs="Times New Roman"/>
                <w:sz w:val="24"/>
                <w:szCs w:val="24"/>
              </w:rPr>
            </w:pPr>
            <w:proofErr w:type="spellStart"/>
            <w:r w:rsidRPr="0021781F">
              <w:rPr>
                <w:rFonts w:ascii="Times New Roman" w:eastAsia="MS Mincho" w:hAnsi="Times New Roman" w:cs="Times New Roman"/>
                <w:color w:val="000000"/>
                <w:sz w:val="24"/>
                <w:szCs w:val="24"/>
              </w:rPr>
              <w:t>компл</w:t>
            </w:r>
            <w:proofErr w:type="spellEnd"/>
            <w:r w:rsidRPr="0021781F">
              <w:rPr>
                <w:rFonts w:ascii="Times New Roman" w:eastAsia="MS Mincho" w:hAnsi="Times New Roman" w:cs="Times New Roman"/>
                <w:color w:val="000000"/>
                <w:sz w:val="24"/>
                <w:szCs w:val="24"/>
              </w:rPr>
              <w:t>.</w:t>
            </w:r>
          </w:p>
        </w:tc>
        <w:tc>
          <w:tcPr>
            <w:tcW w:w="963" w:type="dxa"/>
            <w:tcBorders>
              <w:top w:val="single" w:sz="4" w:space="0" w:color="000000"/>
              <w:left w:val="single" w:sz="4" w:space="0" w:color="000000"/>
              <w:bottom w:val="single" w:sz="4" w:space="0" w:color="000000"/>
            </w:tcBorders>
            <w:shd w:val="clear" w:color="auto" w:fill="auto"/>
            <w:vAlign w:val="center"/>
          </w:tcPr>
          <w:p w:rsidR="0021781F" w:rsidRPr="0021781F" w:rsidRDefault="00446DB3" w:rsidP="0021781F">
            <w:pPr>
              <w:spacing w:after="0" w:line="240" w:lineRule="auto"/>
              <w:jc w:val="center"/>
              <w:rPr>
                <w:rFonts w:ascii="Times New Roman" w:hAnsi="Times New Roman" w:cs="Times New Roman"/>
                <w:sz w:val="24"/>
                <w:szCs w:val="24"/>
              </w:rPr>
            </w:pPr>
            <w:r>
              <w:rPr>
                <w:rFonts w:ascii="Times New Roman" w:eastAsia="MS Mincho" w:hAnsi="Times New Roman" w:cs="Times New Roman"/>
                <w:color w:val="000000"/>
                <w:sz w:val="24"/>
                <w:szCs w:val="24"/>
              </w:rPr>
              <w:t>44</w:t>
            </w:r>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21781F" w:rsidRDefault="0021781F" w:rsidP="00354825">
            <w:pPr>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rPr>
              <w:t xml:space="preserve">Технічні вимоги до предмету закупівлі розроблено у відповідності до опису і зразків однострою поліцейських, розроблених відповідно до постанови Кабінету Міністрів України «Про однострій поліцейських» від 30.09.2015 № 823 (зі змінами та доповненнями), ч.2 ст.20 Закону України «Про Національну поліцію» від 02.07.2015 №580-VIII, а </w:t>
            </w:r>
            <w:r w:rsidRPr="00354825">
              <w:rPr>
                <w:rFonts w:ascii="Times New Roman" w:eastAsia="MS Mincho" w:hAnsi="Times New Roman" w:cs="Times New Roman"/>
                <w:color w:val="000000"/>
                <w:sz w:val="24"/>
                <w:szCs w:val="24"/>
              </w:rPr>
              <w:t>також ТО 1811.40108578-304:202</w:t>
            </w:r>
            <w:r w:rsidR="00354825" w:rsidRPr="00354825">
              <w:rPr>
                <w:rFonts w:ascii="Times New Roman" w:eastAsia="MS Mincho" w:hAnsi="Times New Roman" w:cs="Times New Roman"/>
                <w:color w:val="000000"/>
                <w:sz w:val="24"/>
                <w:szCs w:val="24"/>
              </w:rPr>
              <w:t>5</w:t>
            </w:r>
            <w:r w:rsidR="006943F5">
              <w:rPr>
                <w:rFonts w:ascii="Times New Roman" w:eastAsia="MS Mincho" w:hAnsi="Times New Roman" w:cs="Times New Roman"/>
                <w:color w:val="000000"/>
                <w:sz w:val="24"/>
                <w:szCs w:val="24"/>
              </w:rPr>
              <w:t xml:space="preserve"> (</w:t>
            </w:r>
            <w:r w:rsidRPr="00354825">
              <w:rPr>
                <w:rFonts w:ascii="Times New Roman" w:hAnsi="Times New Roman" w:cs="Times New Roman"/>
                <w:sz w:val="24"/>
                <w:szCs w:val="24"/>
              </w:rPr>
              <w:t>викладено</w:t>
            </w:r>
            <w:r w:rsidRPr="0021781F">
              <w:rPr>
                <w:rFonts w:ascii="Times New Roman" w:hAnsi="Times New Roman" w:cs="Times New Roman"/>
                <w:sz w:val="24"/>
                <w:szCs w:val="24"/>
              </w:rPr>
              <w:t xml:space="preserve"> </w:t>
            </w:r>
            <w:r w:rsidR="006943F5">
              <w:rPr>
                <w:rFonts w:ascii="Times New Roman" w:hAnsi="Times New Roman" w:cs="Times New Roman"/>
                <w:sz w:val="24"/>
                <w:szCs w:val="24"/>
              </w:rPr>
              <w:t>у Додатку 4.1).</w:t>
            </w:r>
          </w:p>
        </w:tc>
      </w:tr>
    </w:tbl>
    <w:p w:rsidR="00673B88" w:rsidRDefault="00673B88" w:rsidP="0021781F">
      <w:pPr>
        <w:keepLines/>
        <w:widowControl w:val="0"/>
        <w:tabs>
          <w:tab w:val="left" w:pos="360"/>
        </w:tabs>
        <w:spacing w:after="0" w:line="240" w:lineRule="auto"/>
        <w:jc w:val="both"/>
        <w:rPr>
          <w:rFonts w:ascii="Times New Roman" w:eastAsia="MS Mincho" w:hAnsi="Times New Roman" w:cs="Times New Roman"/>
          <w:color w:val="000000"/>
          <w:sz w:val="24"/>
          <w:szCs w:val="24"/>
        </w:rPr>
      </w:pPr>
    </w:p>
    <w:p w:rsidR="00B92171" w:rsidRDefault="00B92171" w:rsidP="00B92171">
      <w:pPr>
        <w:pStyle w:val="rvps2"/>
        <w:shd w:val="clear" w:color="auto" w:fill="FFFFFF"/>
        <w:spacing w:before="0" w:beforeAutospacing="0" w:after="0" w:afterAutospacing="0"/>
        <w:jc w:val="center"/>
        <w:rPr>
          <w:rFonts w:eastAsia="Calibri"/>
          <w:b/>
          <w:noProof/>
          <w:u w:val="single"/>
          <w:shd w:val="clear" w:color="auto" w:fill="FFFFFF"/>
          <w:lang w:eastAsia="en-US"/>
        </w:rPr>
      </w:pPr>
      <w:r w:rsidRPr="00640AF0">
        <w:rPr>
          <w:rFonts w:eastAsia="Calibri"/>
          <w:b/>
          <w:noProof/>
          <w:u w:val="single"/>
          <w:shd w:val="clear" w:color="auto" w:fill="FFFFFF"/>
          <w:lang w:eastAsia="en-US"/>
        </w:rPr>
        <w:t>Костюм (сорочка, брюки) спеціальн</w:t>
      </w:r>
      <w:r>
        <w:rPr>
          <w:rFonts w:eastAsia="Calibri"/>
          <w:b/>
          <w:noProof/>
          <w:u w:val="single"/>
          <w:shd w:val="clear" w:color="auto" w:fill="FFFFFF"/>
          <w:lang w:eastAsia="en-US"/>
        </w:rPr>
        <w:t>ого темно-синього</w:t>
      </w:r>
      <w:r w:rsidRPr="00640AF0">
        <w:rPr>
          <w:rFonts w:eastAsia="Calibri"/>
          <w:b/>
          <w:noProof/>
          <w:u w:val="single"/>
          <w:shd w:val="clear" w:color="auto" w:fill="FFFFFF"/>
          <w:lang w:eastAsia="en-US"/>
        </w:rPr>
        <w:t xml:space="preserve"> кольору</w:t>
      </w:r>
      <w:r>
        <w:rPr>
          <w:rFonts w:eastAsia="Calibri"/>
          <w:b/>
          <w:noProof/>
          <w:u w:val="single"/>
          <w:shd w:val="clear" w:color="auto" w:fill="FFFFFF"/>
          <w:lang w:eastAsia="en-US"/>
        </w:rPr>
        <w:t xml:space="preserve"> </w:t>
      </w:r>
    </w:p>
    <w:tbl>
      <w:tblPr>
        <w:tblW w:w="9661" w:type="dxa"/>
        <w:tblInd w:w="137" w:type="dxa"/>
        <w:tblLayout w:type="fixed"/>
        <w:tblLook w:val="0000" w:firstRow="0" w:lastRow="0" w:firstColumn="0" w:lastColumn="0" w:noHBand="0" w:noVBand="0"/>
      </w:tblPr>
      <w:tblGrid>
        <w:gridCol w:w="1555"/>
        <w:gridCol w:w="602"/>
        <w:gridCol w:w="686"/>
        <w:gridCol w:w="686"/>
        <w:gridCol w:w="688"/>
        <w:gridCol w:w="818"/>
        <w:gridCol w:w="817"/>
        <w:gridCol w:w="816"/>
        <w:gridCol w:w="817"/>
        <w:gridCol w:w="818"/>
        <w:gridCol w:w="686"/>
        <w:gridCol w:w="672"/>
      </w:tblGrid>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color w:val="000000"/>
                <w:sz w:val="24"/>
                <w:szCs w:val="24"/>
              </w:rPr>
              <w:t>Зріст</w:t>
            </w:r>
            <w:r w:rsidRPr="00354825">
              <w:rPr>
                <w:rFonts w:ascii="Times New Roman" w:eastAsia="MS Mincho" w:hAnsi="Times New Roman" w:cs="Times New Roman"/>
                <w:b/>
                <w:color w:val="000000"/>
                <w:sz w:val="24"/>
                <w:szCs w:val="24"/>
              </w:rPr>
              <w:t>\</w:t>
            </w:r>
            <w:r w:rsidRPr="00354825">
              <w:rPr>
                <w:rFonts w:ascii="Times New Roman" w:eastAsia="MS Mincho" w:hAnsi="Times New Roman" w:cs="Times New Roman"/>
                <w:color w:val="000000"/>
                <w:sz w:val="24"/>
                <w:szCs w:val="24"/>
              </w:rPr>
              <w:t>розмір</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44</w:t>
            </w: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46</w:t>
            </w: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48</w:t>
            </w: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50</w:t>
            </w: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52</w:t>
            </w: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54</w:t>
            </w: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56</w:t>
            </w: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58</w:t>
            </w: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60</w:t>
            </w: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62</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64</w:t>
            </w: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3</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57517E" w:rsidP="00031DA5">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14</w:t>
            </w: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57517E" w:rsidP="00031DA5">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w:t>
            </w: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57517E" w:rsidP="00031DA5">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pacing w:after="0" w:line="240" w:lineRule="auto"/>
              <w:jc w:val="center"/>
              <w:rPr>
                <w:rFonts w:ascii="Times New Roman" w:hAnsi="Times New Roman" w:cs="Times New Roman"/>
                <w:sz w:val="24"/>
                <w:szCs w:val="24"/>
                <w:highlight w:val="yellow"/>
              </w:rPr>
            </w:pP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872A9A" w:rsidRDefault="00673B88" w:rsidP="00031DA5">
            <w:pPr>
              <w:spacing w:after="0" w:line="240" w:lineRule="auto"/>
              <w:jc w:val="center"/>
              <w:rPr>
                <w:rFonts w:ascii="Times New Roman" w:hAnsi="Times New Roman" w:cs="Times New Roman"/>
                <w:color w:val="0D0D0D" w:themeColor="text1" w:themeTint="F2"/>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872A9A" w:rsidRDefault="00673B88" w:rsidP="00031DA5">
            <w:pPr>
              <w:spacing w:after="0" w:line="240" w:lineRule="auto"/>
              <w:jc w:val="center"/>
              <w:rPr>
                <w:rFonts w:ascii="Times New Roman" w:hAnsi="Times New Roman" w:cs="Times New Roman"/>
                <w:color w:val="0D0D0D" w:themeColor="text1" w:themeTint="F2"/>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872A9A" w:rsidRDefault="0057517E" w:rsidP="00031DA5">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hAnsi="Times New Roman" w:cs="Times New Roman"/>
                <w:sz w:val="24"/>
                <w:szCs w:val="24"/>
                <w:highlight w:val="yellow"/>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872A9A" w:rsidRDefault="00673B88" w:rsidP="00031DA5">
            <w:pPr>
              <w:snapToGrid w:val="0"/>
              <w:spacing w:after="0" w:line="240" w:lineRule="auto"/>
              <w:jc w:val="center"/>
              <w:rPr>
                <w:rFonts w:ascii="Times New Roman" w:hAnsi="Times New Roman" w:cs="Times New Roman"/>
                <w:color w:val="0D0D0D" w:themeColor="text1" w:themeTint="F2"/>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872A9A" w:rsidRDefault="00673B88" w:rsidP="00031DA5">
            <w:pPr>
              <w:spacing w:after="0" w:line="240" w:lineRule="auto"/>
              <w:jc w:val="center"/>
              <w:rPr>
                <w:rFonts w:ascii="Times New Roman" w:hAnsi="Times New Roman" w:cs="Times New Roman"/>
                <w:color w:val="0D0D0D" w:themeColor="text1" w:themeTint="F2"/>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872A9A" w:rsidRDefault="00673B88" w:rsidP="00031DA5">
            <w:pPr>
              <w:spacing w:after="0" w:line="240" w:lineRule="auto"/>
              <w:jc w:val="center"/>
              <w:rPr>
                <w:rFonts w:ascii="Times New Roman" w:hAnsi="Times New Roman" w:cs="Times New Roman"/>
                <w:color w:val="0D0D0D" w:themeColor="text1" w:themeTint="F2"/>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pacing w:after="0" w:line="240" w:lineRule="auto"/>
              <w:jc w:val="center"/>
              <w:rPr>
                <w:rFonts w:ascii="Times New Roman" w:hAnsi="Times New Roman" w:cs="Times New Roman"/>
                <w:sz w:val="24"/>
                <w:szCs w:val="24"/>
                <w:highlight w:val="yellow"/>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57517E" w:rsidP="00031DA5">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57517E" w:rsidP="00031DA5">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hAnsi="Times New Roman" w:cs="Times New Roman"/>
                <w:sz w:val="24"/>
                <w:szCs w:val="24"/>
                <w:highlight w:val="yellow"/>
              </w:rPr>
            </w:pP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hAnsi="Times New Roman" w:cs="Times New Roman"/>
                <w:sz w:val="24"/>
                <w:szCs w:val="24"/>
                <w:highlight w:val="yellow"/>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A77EFA" w:rsidRDefault="00673B88" w:rsidP="00031DA5">
            <w:pPr>
              <w:snapToGrid w:val="0"/>
              <w:spacing w:after="0" w:line="240" w:lineRule="auto"/>
              <w:jc w:val="center"/>
              <w:rPr>
                <w:rFonts w:ascii="Times New Roman" w:eastAsia="MS Mincho" w:hAnsi="Times New Roman" w:cs="Times New Roman"/>
                <w:color w:val="000000"/>
                <w:sz w:val="24"/>
                <w:szCs w:val="24"/>
                <w:highlight w:val="yellow"/>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7</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r>
      <w:tr w:rsidR="00673B88" w:rsidRPr="00BE35CE" w:rsidTr="00031DA5">
        <w:tc>
          <w:tcPr>
            <w:tcW w:w="1555"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8</w:t>
            </w:r>
          </w:p>
        </w:tc>
        <w:tc>
          <w:tcPr>
            <w:tcW w:w="602"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B88" w:rsidRPr="00354825" w:rsidRDefault="00673B88" w:rsidP="00031DA5">
            <w:pPr>
              <w:snapToGrid w:val="0"/>
              <w:spacing w:after="0" w:line="240" w:lineRule="auto"/>
              <w:jc w:val="center"/>
              <w:rPr>
                <w:rFonts w:ascii="Times New Roman" w:eastAsia="MS Mincho" w:hAnsi="Times New Roman" w:cs="Times New Roman"/>
                <w:color w:val="000000"/>
                <w:sz w:val="24"/>
                <w:szCs w:val="24"/>
              </w:rPr>
            </w:pPr>
          </w:p>
        </w:tc>
      </w:tr>
    </w:tbl>
    <w:p w:rsidR="00BE35CE" w:rsidRDefault="00BE35CE" w:rsidP="0021781F">
      <w:pPr>
        <w:spacing w:after="0" w:line="240" w:lineRule="auto"/>
        <w:ind w:firstLine="567"/>
        <w:jc w:val="both"/>
        <w:rPr>
          <w:rFonts w:ascii="Times New Roman" w:hAnsi="Times New Roman" w:cs="Times New Roman"/>
          <w:b/>
          <w:sz w:val="24"/>
          <w:szCs w:val="24"/>
        </w:rPr>
      </w:pPr>
    </w:p>
    <w:p w:rsidR="0021781F" w:rsidRPr="008A7301" w:rsidRDefault="0021781F" w:rsidP="00340DDD">
      <w:pPr>
        <w:spacing w:after="0" w:line="240" w:lineRule="auto"/>
        <w:ind w:firstLine="567"/>
        <w:jc w:val="center"/>
        <w:rPr>
          <w:rFonts w:ascii="Times New Roman" w:hAnsi="Times New Roman" w:cs="Times New Roman"/>
          <w:sz w:val="24"/>
          <w:szCs w:val="24"/>
        </w:rPr>
      </w:pPr>
      <w:r w:rsidRPr="008A7301">
        <w:rPr>
          <w:rFonts w:ascii="Times New Roman" w:hAnsi="Times New Roman" w:cs="Times New Roman"/>
          <w:b/>
          <w:sz w:val="24"/>
          <w:szCs w:val="24"/>
        </w:rPr>
        <w:t>Вимоги до Учасника</w:t>
      </w:r>
    </w:p>
    <w:p w:rsidR="0021781F" w:rsidRPr="008A7301" w:rsidRDefault="0021781F" w:rsidP="00340DDD">
      <w:pPr>
        <w:spacing w:after="0" w:line="240" w:lineRule="auto"/>
        <w:ind w:firstLine="567"/>
        <w:jc w:val="center"/>
        <w:rPr>
          <w:rFonts w:ascii="Times New Roman" w:hAnsi="Times New Roman" w:cs="Times New Roman"/>
          <w:b/>
          <w:sz w:val="24"/>
          <w:szCs w:val="24"/>
        </w:rPr>
      </w:pPr>
      <w:r w:rsidRPr="008A7301">
        <w:rPr>
          <w:rFonts w:ascii="Times New Roman" w:hAnsi="Times New Roman" w:cs="Times New Roman"/>
          <w:b/>
          <w:sz w:val="24"/>
          <w:szCs w:val="24"/>
        </w:rPr>
        <w:t>З метою перевірки підтвердження відповідності запропонованого Товару технічним, якісним, кількісним характеристикам предмету закупівлі, а також підтвердження можливостей поставки запропонованого Товару для потреб Замовника, Учасник подає (у формі сканованих копій) такі документи:</w:t>
      </w:r>
    </w:p>
    <w:p w:rsidR="00340DDD" w:rsidRPr="008A7301" w:rsidRDefault="00340DDD" w:rsidP="00340DDD">
      <w:pPr>
        <w:spacing w:after="0" w:line="240" w:lineRule="auto"/>
        <w:ind w:firstLine="567"/>
        <w:jc w:val="center"/>
        <w:rPr>
          <w:rFonts w:ascii="Times New Roman" w:hAnsi="Times New Roman" w:cs="Times New Roman"/>
          <w:b/>
          <w:sz w:val="24"/>
          <w:szCs w:val="24"/>
        </w:rPr>
      </w:pPr>
    </w:p>
    <w:p w:rsidR="00FD3299" w:rsidRPr="008A7301" w:rsidRDefault="00FD3299" w:rsidP="00FD3299">
      <w:pPr>
        <w:pStyle w:val="rvps2"/>
        <w:shd w:val="clear" w:color="auto" w:fill="FFFFFF"/>
        <w:spacing w:before="0" w:beforeAutospacing="0" w:after="0" w:afterAutospacing="0"/>
        <w:ind w:firstLine="567"/>
        <w:jc w:val="both"/>
      </w:pPr>
      <w:r w:rsidRPr="008A7301">
        <w:t xml:space="preserve">1) Надати гарантійний лист </w:t>
      </w:r>
      <w:r w:rsidRPr="008A7301">
        <w:rPr>
          <w:lang w:eastAsia="ru-RU"/>
        </w:rPr>
        <w:t>в довільній формі</w:t>
      </w:r>
      <w:r w:rsidRPr="008A7301">
        <w:t>,</w:t>
      </w:r>
      <w:r w:rsidRPr="008A7301">
        <w:rPr>
          <w:rFonts w:asciiTheme="minorHAnsi" w:eastAsiaTheme="minorHAnsi" w:hAnsiTheme="minorHAnsi" w:cstheme="minorBidi"/>
          <w:lang w:eastAsia="en-US"/>
        </w:rPr>
        <w:t xml:space="preserve"> </w:t>
      </w:r>
      <w:r w:rsidRPr="008A7301">
        <w:t xml:space="preserve">що підтверджує відповідність виробів та якості матеріалів, з яких виготовляються костюми, вимогам зазначених у </w:t>
      </w:r>
      <w:r w:rsidRPr="008A7301">
        <w:rPr>
          <w:b/>
        </w:rPr>
        <w:t xml:space="preserve">ТО </w:t>
      </w:r>
      <w:r w:rsidRPr="008A7301">
        <w:rPr>
          <w:rFonts w:eastAsia="MS Mincho"/>
          <w:b/>
          <w:u w:val="single"/>
        </w:rPr>
        <w:t>1811.40108578-304:2025.</w:t>
      </w:r>
    </w:p>
    <w:p w:rsidR="00FD3299" w:rsidRPr="008A7301" w:rsidRDefault="00FD3299" w:rsidP="00FD3299">
      <w:pPr>
        <w:spacing w:after="0" w:line="240" w:lineRule="auto"/>
        <w:ind w:firstLine="567"/>
        <w:jc w:val="both"/>
        <w:rPr>
          <w:rFonts w:ascii="Times New Roman" w:hAnsi="Times New Roman" w:cs="Times New Roman"/>
          <w:sz w:val="24"/>
          <w:szCs w:val="24"/>
        </w:rPr>
      </w:pPr>
      <w:r w:rsidRPr="008A7301">
        <w:rPr>
          <w:rFonts w:ascii="Times New Roman" w:hAnsi="Times New Roman" w:cs="Times New Roman"/>
          <w:sz w:val="24"/>
          <w:szCs w:val="24"/>
        </w:rPr>
        <w:t xml:space="preserve">2) Надати </w:t>
      </w:r>
      <w:r w:rsidRPr="008A7301">
        <w:rPr>
          <w:rFonts w:ascii="Times New Roman" w:hAnsi="Times New Roman" w:cs="Times New Roman"/>
          <w:b/>
          <w:sz w:val="24"/>
          <w:szCs w:val="24"/>
        </w:rPr>
        <w:t>г</w:t>
      </w:r>
      <w:r w:rsidRPr="008A7301">
        <w:rPr>
          <w:rFonts w:ascii="Times New Roman" w:hAnsi="Times New Roman" w:cs="Times New Roman"/>
          <w:b/>
          <w:bCs/>
          <w:sz w:val="24"/>
          <w:szCs w:val="24"/>
        </w:rPr>
        <w:t>арантійний лист, в якому Учасник гарантує, що запропонований ним Товар є новим (2025 року виготовлення)</w:t>
      </w:r>
      <w:r w:rsidRPr="008A7301">
        <w:rPr>
          <w:rFonts w:ascii="Times New Roman" w:hAnsi="Times New Roman" w:cs="Times New Roman"/>
          <w:sz w:val="24"/>
          <w:szCs w:val="24"/>
        </w:rPr>
        <w:t xml:space="preserve"> і таким, що не був у використанні, відповідає технічним, якісним та кількісним характеристикам предмету заку</w:t>
      </w:r>
      <w:r w:rsidR="0046585B">
        <w:rPr>
          <w:rFonts w:ascii="Times New Roman" w:hAnsi="Times New Roman" w:cs="Times New Roman"/>
          <w:sz w:val="24"/>
          <w:szCs w:val="24"/>
        </w:rPr>
        <w:t>півлі, указаним в документації.</w:t>
      </w:r>
    </w:p>
    <w:p w:rsidR="00650232" w:rsidRPr="008A7301" w:rsidRDefault="0046585B" w:rsidP="00650232">
      <w:pPr>
        <w:spacing w:line="264" w:lineRule="exact"/>
        <w:ind w:firstLine="635"/>
        <w:jc w:val="both"/>
        <w:rPr>
          <w:rFonts w:ascii="Times New Roman" w:eastAsia="Times New Roman" w:hAnsi="Times New Roman" w:cs="Times New Roman"/>
          <w:bCs/>
          <w:sz w:val="24"/>
          <w:szCs w:val="24"/>
          <w:lang w:eastAsia="ru-RU"/>
        </w:rPr>
      </w:pPr>
      <w:r>
        <w:rPr>
          <w:rFonts w:ascii="Times New Roman" w:hAnsi="Times New Roman" w:cs="Times New Roman"/>
          <w:sz w:val="24"/>
          <w:szCs w:val="24"/>
          <w:lang w:val="ru-RU"/>
        </w:rPr>
        <w:t>3</w:t>
      </w:r>
      <w:r w:rsidR="00C82A37" w:rsidRPr="008A7301">
        <w:rPr>
          <w:rFonts w:ascii="Times New Roman" w:hAnsi="Times New Roman" w:cs="Times New Roman"/>
          <w:sz w:val="24"/>
          <w:szCs w:val="24"/>
          <w:lang w:val="ru-RU"/>
        </w:rPr>
        <w:t xml:space="preserve">) </w:t>
      </w:r>
      <w:proofErr w:type="spellStart"/>
      <w:r w:rsidR="00C82A37" w:rsidRPr="008A7301">
        <w:rPr>
          <w:rFonts w:ascii="Times New Roman" w:hAnsi="Times New Roman" w:cs="Times New Roman"/>
          <w:sz w:val="24"/>
          <w:szCs w:val="24"/>
          <w:lang w:val="ru-RU"/>
        </w:rPr>
        <w:t>Надати</w:t>
      </w:r>
      <w:proofErr w:type="spellEnd"/>
      <w:r w:rsidR="00C82A37" w:rsidRPr="008A7301">
        <w:rPr>
          <w:rFonts w:ascii="Times New Roman" w:hAnsi="Times New Roman" w:cs="Times New Roman"/>
          <w:sz w:val="24"/>
          <w:szCs w:val="24"/>
          <w:lang w:val="ru-RU"/>
        </w:rPr>
        <w:t xml:space="preserve"> с</w:t>
      </w:r>
      <w:proofErr w:type="spellStart"/>
      <w:r w:rsidR="00650232" w:rsidRPr="008A7301">
        <w:rPr>
          <w:rFonts w:ascii="Times New Roman" w:eastAsia="Times New Roman" w:hAnsi="Times New Roman" w:cs="Times New Roman"/>
          <w:sz w:val="24"/>
          <w:szCs w:val="24"/>
          <w:lang w:eastAsia="ru-RU"/>
        </w:rPr>
        <w:t>кановані</w:t>
      </w:r>
      <w:proofErr w:type="spellEnd"/>
      <w:r w:rsidR="00650232" w:rsidRPr="008A7301">
        <w:rPr>
          <w:rFonts w:ascii="Times New Roman" w:eastAsia="Times New Roman" w:hAnsi="Times New Roman" w:cs="Times New Roman"/>
          <w:sz w:val="24"/>
          <w:szCs w:val="24"/>
          <w:lang w:eastAsia="ru-RU"/>
        </w:rPr>
        <w:t xml:space="preserve"> копії протоколів випробувань (досліджень), виданих Учаснику </w:t>
      </w:r>
      <w:r w:rsidR="00650232" w:rsidRPr="008A7301">
        <w:rPr>
          <w:rFonts w:ascii="Times New Roman" w:eastAsia="Times New Roman" w:hAnsi="Times New Roman" w:cs="Times New Roman"/>
          <w:b/>
          <w:sz w:val="24"/>
          <w:szCs w:val="24"/>
          <w:lang w:eastAsia="ru-RU"/>
        </w:rPr>
        <w:t>не раніше 2024 року</w:t>
      </w:r>
      <w:r w:rsidR="00650232" w:rsidRPr="008A7301">
        <w:rPr>
          <w:rFonts w:ascii="Times New Roman" w:eastAsia="Times New Roman" w:hAnsi="Times New Roman" w:cs="Times New Roman"/>
          <w:sz w:val="24"/>
          <w:szCs w:val="24"/>
          <w:lang w:eastAsia="ru-RU"/>
        </w:rPr>
        <w:t xml:space="preserve"> акредитованим органом, що засвідчують відповідність основних матеріалів Товару технічним, якісним та кількісним характеристикам предмету закупівлі (</w:t>
      </w:r>
      <w:r w:rsidR="00650232" w:rsidRPr="008A7301">
        <w:rPr>
          <w:rFonts w:ascii="Times New Roman" w:eastAsia="Times New Roman" w:hAnsi="Times New Roman" w:cs="Times New Roman"/>
          <w:b/>
          <w:sz w:val="24"/>
          <w:szCs w:val="24"/>
          <w:lang w:eastAsia="ru-RU"/>
        </w:rPr>
        <w:t xml:space="preserve">Додаток </w:t>
      </w:r>
      <w:r w:rsidR="00C82A37" w:rsidRPr="008A7301">
        <w:rPr>
          <w:rFonts w:ascii="Times New Roman" w:eastAsia="Times New Roman" w:hAnsi="Times New Roman" w:cs="Times New Roman"/>
          <w:b/>
          <w:sz w:val="24"/>
          <w:szCs w:val="24"/>
          <w:lang w:eastAsia="ru-RU"/>
        </w:rPr>
        <w:t>4</w:t>
      </w:r>
      <w:r w:rsidR="00650232" w:rsidRPr="008A7301">
        <w:rPr>
          <w:rFonts w:ascii="Times New Roman" w:eastAsia="Times New Roman" w:hAnsi="Times New Roman" w:cs="Times New Roman"/>
          <w:b/>
          <w:sz w:val="24"/>
          <w:szCs w:val="24"/>
          <w:lang w:eastAsia="ru-RU"/>
        </w:rPr>
        <w:t>-1</w:t>
      </w:r>
      <w:r w:rsidR="00650232" w:rsidRPr="008A7301">
        <w:rPr>
          <w:rFonts w:ascii="Times New Roman" w:eastAsia="Times New Roman" w:hAnsi="Times New Roman" w:cs="Times New Roman"/>
          <w:sz w:val="24"/>
          <w:szCs w:val="24"/>
          <w:lang w:eastAsia="ru-RU"/>
        </w:rPr>
        <w:t xml:space="preserve"> до Документації), </w:t>
      </w:r>
      <w:r w:rsidR="00650232" w:rsidRPr="008A7301">
        <w:rPr>
          <w:rFonts w:ascii="Times New Roman" w:eastAsia="Times New Roman" w:hAnsi="Times New Roman" w:cs="Times New Roman"/>
          <w:sz w:val="24"/>
          <w:szCs w:val="24"/>
          <w:lang w:val="ru-RU" w:eastAsia="ru-RU"/>
        </w:rPr>
        <w:t xml:space="preserve">а </w:t>
      </w:r>
      <w:proofErr w:type="spellStart"/>
      <w:r w:rsidR="00650232" w:rsidRPr="008A7301">
        <w:rPr>
          <w:rFonts w:ascii="Times New Roman" w:eastAsia="Times New Roman" w:hAnsi="Times New Roman" w:cs="Times New Roman"/>
          <w:sz w:val="24"/>
          <w:szCs w:val="24"/>
          <w:lang w:val="ru-RU" w:eastAsia="ru-RU"/>
        </w:rPr>
        <w:t>саме</w:t>
      </w:r>
      <w:proofErr w:type="spellEnd"/>
      <w:r w:rsidR="00650232" w:rsidRPr="008A7301">
        <w:rPr>
          <w:rFonts w:ascii="Times New Roman" w:eastAsia="Times New Roman" w:hAnsi="Times New Roman" w:cs="Times New Roman"/>
          <w:bCs/>
          <w:sz w:val="24"/>
          <w:szCs w:val="24"/>
          <w:lang w:eastAsia="ru-RU"/>
        </w:rPr>
        <w:t>:</w:t>
      </w:r>
    </w:p>
    <w:p w:rsidR="00650232" w:rsidRPr="008A7301" w:rsidRDefault="00650232" w:rsidP="00650232">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8A7301">
        <w:rPr>
          <w:rFonts w:ascii="Times New Roman" w:eastAsia="Times New Roman" w:hAnsi="Times New Roman" w:cs="Times New Roman"/>
          <w:bCs/>
          <w:sz w:val="24"/>
          <w:szCs w:val="24"/>
          <w:lang w:eastAsia="ru-RU"/>
        </w:rPr>
        <w:t>–</w:t>
      </w:r>
      <w:r w:rsidRPr="008A7301">
        <w:rPr>
          <w:rFonts w:ascii="Times New Roman" w:eastAsia="Times New Roman" w:hAnsi="Times New Roman" w:cs="Times New Roman"/>
          <w:bCs/>
          <w:sz w:val="24"/>
          <w:szCs w:val="24"/>
          <w:lang w:eastAsia="uk-UA"/>
        </w:rPr>
        <w:t xml:space="preserve"> т</w:t>
      </w:r>
      <w:r w:rsidRPr="008A7301">
        <w:rPr>
          <w:rFonts w:ascii="Times New Roman" w:eastAsia="Times New Roman" w:hAnsi="Times New Roman" w:cs="Times New Roman"/>
          <w:sz w:val="24"/>
          <w:szCs w:val="24"/>
          <w:shd w:val="clear" w:color="auto" w:fill="FFFFFF"/>
          <w:lang w:eastAsia="uk-UA"/>
        </w:rPr>
        <w:t xml:space="preserve">канина </w:t>
      </w:r>
      <w:r w:rsidRPr="008A7301">
        <w:rPr>
          <w:rFonts w:ascii="Times New Roman" w:eastAsia="MS Mincho" w:hAnsi="Times New Roman" w:cs="Times New Roman"/>
          <w:sz w:val="24"/>
          <w:szCs w:val="24"/>
        </w:rPr>
        <w:t>змішана</w:t>
      </w:r>
      <w:r w:rsidRPr="008A7301">
        <w:rPr>
          <w:rFonts w:ascii="Times New Roman" w:eastAsia="Times New Roman" w:hAnsi="Times New Roman" w:cs="Times New Roman"/>
          <w:sz w:val="24"/>
          <w:szCs w:val="24"/>
          <w:lang w:eastAsia="uk-UA"/>
        </w:rPr>
        <w:t xml:space="preserve"> темно-синього кольору</w:t>
      </w:r>
      <w:r w:rsidRPr="008A7301">
        <w:rPr>
          <w:rFonts w:ascii="Times New Roman" w:eastAsia="Times New Roman" w:hAnsi="Times New Roman" w:cs="Times New Roman"/>
          <w:sz w:val="24"/>
          <w:szCs w:val="24"/>
          <w:shd w:val="clear" w:color="auto" w:fill="FFFFFF"/>
          <w:lang w:eastAsia="uk-UA"/>
        </w:rPr>
        <w:t xml:space="preserve"> (сировинний склад*, поверхнева щільність, </w:t>
      </w:r>
      <w:r w:rsidRPr="008A7301">
        <w:rPr>
          <w:rFonts w:ascii="Times New Roman" w:eastAsia="Times New Roman" w:hAnsi="Times New Roman" w:cs="Times New Roman"/>
          <w:sz w:val="24"/>
          <w:szCs w:val="24"/>
          <w:lang w:eastAsia="ru-RU"/>
        </w:rPr>
        <w:t>вид переплетення</w:t>
      </w:r>
      <w:r w:rsidRPr="008A7301">
        <w:rPr>
          <w:rFonts w:ascii="Times New Roman" w:eastAsia="Times New Roman" w:hAnsi="Times New Roman" w:cs="Times New Roman"/>
          <w:sz w:val="24"/>
          <w:szCs w:val="24"/>
          <w:shd w:val="clear" w:color="auto" w:fill="FFFFFF"/>
          <w:lang w:eastAsia="uk-UA"/>
        </w:rPr>
        <w:t>, стійкість до тертя по площині, розривне навантаження, повітропроникність, гігроскопічність, зміна лінійних розмірів після мокрої обробки, ступень тривкості пофарбування до: дії світла, прання, дії поту, сухого тертя);</w:t>
      </w:r>
    </w:p>
    <w:p w:rsidR="00650232" w:rsidRPr="008A7301" w:rsidRDefault="00650232" w:rsidP="00650232">
      <w:pPr>
        <w:spacing w:after="0" w:line="240" w:lineRule="auto"/>
        <w:ind w:firstLine="709"/>
        <w:jc w:val="both"/>
        <w:rPr>
          <w:rFonts w:ascii="Times New Roman" w:eastAsia="Calibri" w:hAnsi="Times New Roman" w:cs="Times New Roman"/>
          <w:sz w:val="24"/>
          <w:szCs w:val="24"/>
          <w:lang w:eastAsia="uk-UA"/>
        </w:rPr>
      </w:pPr>
      <w:r w:rsidRPr="008A7301">
        <w:rPr>
          <w:rFonts w:ascii="Times New Roman" w:eastAsia="Times New Roman" w:hAnsi="Times New Roman" w:cs="Times New Roman"/>
          <w:bCs/>
          <w:sz w:val="24"/>
          <w:szCs w:val="24"/>
          <w:lang w:eastAsia="ru-RU"/>
        </w:rPr>
        <w:lastRenderedPageBreak/>
        <w:t>– т</w:t>
      </w:r>
      <w:r w:rsidRPr="008A7301">
        <w:rPr>
          <w:rFonts w:ascii="Times New Roman" w:eastAsia="Times New Roman" w:hAnsi="Times New Roman" w:cs="Times New Roman"/>
          <w:sz w:val="24"/>
          <w:szCs w:val="24"/>
          <w:lang w:eastAsia="ru-RU"/>
        </w:rPr>
        <w:t>канина синтетична еластична (типу «</w:t>
      </w:r>
      <w:proofErr w:type="spellStart"/>
      <w:r w:rsidRPr="008A7301">
        <w:rPr>
          <w:rFonts w:ascii="Times New Roman" w:eastAsia="Times New Roman" w:hAnsi="Times New Roman" w:cs="Times New Roman"/>
          <w:sz w:val="24"/>
          <w:szCs w:val="24"/>
          <w:lang w:eastAsia="ru-RU"/>
        </w:rPr>
        <w:t>бі-стрейч</w:t>
      </w:r>
      <w:proofErr w:type="spellEnd"/>
      <w:r w:rsidRPr="008A7301">
        <w:rPr>
          <w:rFonts w:ascii="Times New Roman" w:eastAsia="Times New Roman" w:hAnsi="Times New Roman" w:cs="Times New Roman"/>
          <w:sz w:val="24"/>
          <w:szCs w:val="24"/>
          <w:lang w:eastAsia="ru-RU"/>
        </w:rPr>
        <w:t xml:space="preserve">») </w:t>
      </w:r>
      <w:r w:rsidRPr="008A7301">
        <w:rPr>
          <w:rFonts w:ascii="Times New Roman" w:eastAsia="Times New Roman" w:hAnsi="Times New Roman" w:cs="Times New Roman"/>
          <w:sz w:val="24"/>
          <w:szCs w:val="24"/>
          <w:lang w:eastAsia="uk-UA"/>
        </w:rPr>
        <w:t>темно-синього кольору</w:t>
      </w:r>
      <w:r w:rsidRPr="008A7301">
        <w:rPr>
          <w:rFonts w:ascii="Times New Roman" w:eastAsia="Times New Roman" w:hAnsi="Times New Roman" w:cs="Times New Roman"/>
          <w:sz w:val="24"/>
          <w:szCs w:val="24"/>
          <w:shd w:val="clear" w:color="auto" w:fill="FFFFFF"/>
          <w:lang w:eastAsia="uk-UA"/>
        </w:rPr>
        <w:t xml:space="preserve"> </w:t>
      </w:r>
      <w:r w:rsidRPr="008A7301">
        <w:rPr>
          <w:rFonts w:ascii="Times New Roman" w:eastAsia="Calibri" w:hAnsi="Times New Roman" w:cs="Times New Roman"/>
          <w:sz w:val="24"/>
          <w:szCs w:val="24"/>
          <w:lang w:eastAsia="uk-UA"/>
        </w:rPr>
        <w:t xml:space="preserve">(сировинний склад*, поверхнева щільність, </w:t>
      </w:r>
      <w:r w:rsidRPr="008A7301">
        <w:rPr>
          <w:rFonts w:ascii="Times New Roman" w:eastAsia="Times New Roman" w:hAnsi="Times New Roman" w:cs="Times New Roman"/>
          <w:sz w:val="24"/>
          <w:szCs w:val="24"/>
          <w:lang w:eastAsia="ru-RU"/>
        </w:rPr>
        <w:t xml:space="preserve">стійкість до стирання по площині, </w:t>
      </w:r>
      <w:r w:rsidRPr="008A7301">
        <w:rPr>
          <w:rFonts w:ascii="Times New Roman" w:eastAsia="Calibri" w:hAnsi="Times New Roman" w:cs="Times New Roman"/>
          <w:sz w:val="24"/>
          <w:szCs w:val="24"/>
          <w:lang w:eastAsia="ru-RU"/>
        </w:rPr>
        <w:t>видовження на момент розірвання,</w:t>
      </w:r>
      <w:r w:rsidRPr="008A7301">
        <w:rPr>
          <w:rFonts w:ascii="Times New Roman" w:eastAsia="Times New Roman" w:hAnsi="Times New Roman" w:cs="Times New Roman"/>
          <w:sz w:val="24"/>
          <w:szCs w:val="24"/>
          <w:lang w:eastAsia="ru-RU"/>
        </w:rPr>
        <w:t xml:space="preserve"> с</w:t>
      </w:r>
      <w:r w:rsidRPr="008A7301">
        <w:rPr>
          <w:rFonts w:ascii="Times New Roman" w:eastAsia="Times New Roman" w:hAnsi="Times New Roman" w:cs="Times New Roman"/>
          <w:sz w:val="24"/>
          <w:szCs w:val="24"/>
          <w:shd w:val="clear" w:color="auto" w:fill="FFFFFF"/>
          <w:lang w:eastAsia="uk-UA"/>
        </w:rPr>
        <w:t>тупень тривкості пофарбування до: дії світла, сухого тертя</w:t>
      </w:r>
      <w:r w:rsidRPr="008A7301">
        <w:rPr>
          <w:rFonts w:ascii="Times New Roman" w:eastAsia="Calibri" w:hAnsi="Times New Roman" w:cs="Times New Roman"/>
          <w:sz w:val="24"/>
          <w:szCs w:val="24"/>
          <w:lang w:eastAsia="uk-UA"/>
        </w:rPr>
        <w:t>);</w:t>
      </w:r>
    </w:p>
    <w:p w:rsidR="00650232" w:rsidRPr="008A7301" w:rsidRDefault="00650232" w:rsidP="00650232">
      <w:pPr>
        <w:spacing w:after="0" w:line="240" w:lineRule="auto"/>
        <w:ind w:firstLine="709"/>
        <w:jc w:val="both"/>
        <w:rPr>
          <w:rFonts w:ascii="Times New Roman" w:eastAsia="Calibri" w:hAnsi="Times New Roman" w:cs="Times New Roman"/>
          <w:sz w:val="24"/>
          <w:szCs w:val="24"/>
          <w:lang w:eastAsia="uk-UA"/>
        </w:rPr>
      </w:pPr>
      <w:r w:rsidRPr="008A7301">
        <w:rPr>
          <w:rFonts w:ascii="Times New Roman" w:eastAsia="Times New Roman" w:hAnsi="Times New Roman" w:cs="Times New Roman"/>
          <w:bCs/>
          <w:sz w:val="24"/>
          <w:szCs w:val="24"/>
          <w:lang w:eastAsia="ru-RU"/>
        </w:rPr>
        <w:t>– п</w:t>
      </w:r>
      <w:r w:rsidRPr="008A7301">
        <w:rPr>
          <w:rFonts w:ascii="Times New Roman" w:eastAsia="Calibri" w:hAnsi="Times New Roman" w:cs="Times New Roman"/>
          <w:sz w:val="24"/>
          <w:szCs w:val="24"/>
          <w:lang w:eastAsia="uk-UA"/>
        </w:rPr>
        <w:t xml:space="preserve">олотно контактне петельне </w:t>
      </w:r>
      <w:r w:rsidRPr="008A7301">
        <w:rPr>
          <w:rFonts w:ascii="Times New Roman" w:eastAsia="Times New Roman" w:hAnsi="Times New Roman" w:cs="Times New Roman"/>
          <w:sz w:val="24"/>
          <w:szCs w:val="24"/>
          <w:lang w:eastAsia="uk-UA"/>
        </w:rPr>
        <w:t>темно-синього кольору</w:t>
      </w:r>
      <w:r w:rsidRPr="008A7301">
        <w:rPr>
          <w:rFonts w:ascii="Times New Roman" w:eastAsia="Times New Roman" w:hAnsi="Times New Roman" w:cs="Times New Roman"/>
          <w:sz w:val="24"/>
          <w:szCs w:val="24"/>
          <w:shd w:val="clear" w:color="auto" w:fill="FFFFFF"/>
          <w:lang w:eastAsia="uk-UA"/>
        </w:rPr>
        <w:t xml:space="preserve"> </w:t>
      </w:r>
      <w:r w:rsidRPr="008A7301">
        <w:rPr>
          <w:rFonts w:ascii="Times New Roman" w:eastAsia="Calibri" w:hAnsi="Times New Roman" w:cs="Times New Roman"/>
          <w:sz w:val="24"/>
          <w:szCs w:val="24"/>
          <w:lang w:eastAsia="uk-UA"/>
        </w:rPr>
        <w:t>з поліуретановим просоченням (сировинний склад*, поверхнева щільність).</w:t>
      </w:r>
    </w:p>
    <w:p w:rsidR="00650232" w:rsidRPr="008A7301" w:rsidRDefault="00650232" w:rsidP="00650232">
      <w:pPr>
        <w:spacing w:after="0" w:line="240" w:lineRule="auto"/>
        <w:ind w:firstLine="709"/>
        <w:jc w:val="both"/>
        <w:rPr>
          <w:rFonts w:ascii="Times New Roman" w:eastAsia="Calibri" w:hAnsi="Times New Roman" w:cs="Times New Roman"/>
          <w:sz w:val="24"/>
          <w:szCs w:val="24"/>
          <w:lang w:eastAsia="uk-UA"/>
        </w:rPr>
      </w:pPr>
    </w:p>
    <w:p w:rsidR="00650232" w:rsidRPr="008A7301" w:rsidRDefault="00650232" w:rsidP="0065023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A7301">
        <w:rPr>
          <w:rFonts w:ascii="Times New Roman" w:eastAsia="Times New Roman" w:hAnsi="Times New Roman" w:cs="Times New Roman"/>
          <w:sz w:val="24"/>
          <w:szCs w:val="24"/>
          <w:lang w:eastAsia="ru-RU"/>
        </w:rPr>
        <w:t>Протоколи випробувань (досліджень) повинні містити інформацію про артикул (назву, тип, тощо) та країну виробництва матеріалів.</w:t>
      </w:r>
    </w:p>
    <w:p w:rsidR="00650232" w:rsidRPr="008A7301" w:rsidRDefault="00650232" w:rsidP="0065023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650232" w:rsidRPr="008A7301" w:rsidRDefault="00650232" w:rsidP="00650232">
      <w:pPr>
        <w:widowControl w:val="0"/>
        <w:shd w:val="clear" w:color="auto" w:fill="FFFFFF"/>
        <w:overflowPunct w:val="0"/>
        <w:autoSpaceDE w:val="0"/>
        <w:autoSpaceDN w:val="0"/>
        <w:adjustRightInd w:val="0"/>
        <w:spacing w:after="0" w:line="240" w:lineRule="auto"/>
        <w:ind w:firstLine="635"/>
        <w:jc w:val="both"/>
        <w:textAlignment w:val="baseline"/>
        <w:rPr>
          <w:rFonts w:ascii="Times New Roman" w:eastAsia="Times New Roman" w:hAnsi="Times New Roman" w:cs="Times New Roman"/>
          <w:color w:val="000000"/>
          <w:sz w:val="24"/>
          <w:szCs w:val="24"/>
          <w:lang w:eastAsia="ru-RU"/>
        </w:rPr>
      </w:pPr>
      <w:r w:rsidRPr="008A7301">
        <w:rPr>
          <w:rFonts w:ascii="Times New Roman" w:eastAsia="Times New Roman" w:hAnsi="Times New Roman" w:cs="Times New Roman"/>
          <w:color w:val="000000"/>
          <w:sz w:val="24"/>
          <w:szCs w:val="24"/>
          <w:lang w:eastAsia="ru-RU"/>
        </w:rPr>
        <w:t>Якщо протокол випробувань містить посилання на будь-який інший документ на підставі якого він виданий, то сканована копія цього документу в обов’язковому порядку надається разом із сканованою копією даного протоколу випробувань.</w:t>
      </w:r>
    </w:p>
    <w:p w:rsidR="00650232" w:rsidRPr="008A7301" w:rsidRDefault="00650232" w:rsidP="00650232">
      <w:pPr>
        <w:jc w:val="both"/>
        <w:rPr>
          <w:rFonts w:ascii="Times New Roman" w:hAnsi="Times New Roman" w:cs="Times New Roman"/>
          <w:sz w:val="24"/>
          <w:szCs w:val="24"/>
          <w:lang w:val="ru-RU"/>
        </w:rPr>
      </w:pPr>
    </w:p>
    <w:p w:rsidR="00FD3299" w:rsidRPr="008A7301" w:rsidRDefault="00FD3299" w:rsidP="00FD3299">
      <w:pPr>
        <w:spacing w:after="0" w:line="240" w:lineRule="auto"/>
        <w:ind w:firstLine="567"/>
        <w:jc w:val="both"/>
        <w:rPr>
          <w:rFonts w:ascii="Times New Roman" w:hAnsi="Times New Roman" w:cs="Times New Roman"/>
          <w:i/>
          <w:sz w:val="24"/>
          <w:szCs w:val="24"/>
        </w:rPr>
      </w:pPr>
      <w:r w:rsidRPr="008A7301">
        <w:rPr>
          <w:rFonts w:ascii="Times New Roman" w:hAnsi="Times New Roman" w:cs="Times New Roman"/>
          <w:i/>
          <w:sz w:val="24"/>
          <w:szCs w:val="24"/>
        </w:rPr>
        <w:t>Якщо ця технічна специфікація містить посилання на конкретні марку чи виробника або на конкретний процес, що характеризує товар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2E6F51" w:rsidRPr="008A7301" w:rsidRDefault="002E6F51" w:rsidP="00FD3299">
      <w:pPr>
        <w:tabs>
          <w:tab w:val="left" w:pos="9356"/>
        </w:tabs>
        <w:spacing w:after="0" w:line="240" w:lineRule="auto"/>
        <w:ind w:right="1" w:firstLine="567"/>
        <w:jc w:val="both"/>
        <w:rPr>
          <w:b/>
          <w:i/>
          <w:color w:val="FF0000"/>
          <w:sz w:val="24"/>
          <w:szCs w:val="24"/>
        </w:rPr>
      </w:pPr>
    </w:p>
    <w:sectPr w:rsidR="002E6F51" w:rsidRPr="008A7301" w:rsidSect="00270C53">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94604"/>
    <w:multiLevelType w:val="hybridMultilevel"/>
    <w:tmpl w:val="82CE9AEE"/>
    <w:lvl w:ilvl="0" w:tplc="2C4012A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567E6A5C"/>
    <w:multiLevelType w:val="hybridMultilevel"/>
    <w:tmpl w:val="F22C4132"/>
    <w:lvl w:ilvl="0" w:tplc="0CB82F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88461EE"/>
    <w:multiLevelType w:val="hybridMultilevel"/>
    <w:tmpl w:val="0E7E7C1C"/>
    <w:lvl w:ilvl="0" w:tplc="0422000F">
      <w:start w:val="1"/>
      <w:numFmt w:val="decimal"/>
      <w:lvlText w:val="%1."/>
      <w:lvlJc w:val="left"/>
      <w:pPr>
        <w:ind w:left="808" w:hanging="360"/>
      </w:pPr>
      <w:rPr>
        <w:rFonts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C6"/>
    <w:rsid w:val="00024768"/>
    <w:rsid w:val="00043E6B"/>
    <w:rsid w:val="00067B07"/>
    <w:rsid w:val="00122D5B"/>
    <w:rsid w:val="001316E0"/>
    <w:rsid w:val="00142E10"/>
    <w:rsid w:val="00144DFB"/>
    <w:rsid w:val="00152654"/>
    <w:rsid w:val="0016415A"/>
    <w:rsid w:val="001B3DA8"/>
    <w:rsid w:val="001D0A83"/>
    <w:rsid w:val="0021781F"/>
    <w:rsid w:val="00232B0A"/>
    <w:rsid w:val="00237D77"/>
    <w:rsid w:val="00251B3B"/>
    <w:rsid w:val="002533FD"/>
    <w:rsid w:val="00270C53"/>
    <w:rsid w:val="002E6F51"/>
    <w:rsid w:val="002F3F29"/>
    <w:rsid w:val="002F4F56"/>
    <w:rsid w:val="00317AEF"/>
    <w:rsid w:val="00340DDD"/>
    <w:rsid w:val="00354825"/>
    <w:rsid w:val="0038539F"/>
    <w:rsid w:val="003A31A7"/>
    <w:rsid w:val="003C26D7"/>
    <w:rsid w:val="00400013"/>
    <w:rsid w:val="00446DB3"/>
    <w:rsid w:val="0045719C"/>
    <w:rsid w:val="00461E35"/>
    <w:rsid w:val="0046585B"/>
    <w:rsid w:val="00493343"/>
    <w:rsid w:val="004B7677"/>
    <w:rsid w:val="004D1062"/>
    <w:rsid w:val="004E77CC"/>
    <w:rsid w:val="0050639C"/>
    <w:rsid w:val="00550401"/>
    <w:rsid w:val="0057517E"/>
    <w:rsid w:val="00593DFC"/>
    <w:rsid w:val="00650232"/>
    <w:rsid w:val="00673B88"/>
    <w:rsid w:val="00676A2F"/>
    <w:rsid w:val="0069285C"/>
    <w:rsid w:val="006943F5"/>
    <w:rsid w:val="0069555D"/>
    <w:rsid w:val="00696B2A"/>
    <w:rsid w:val="006A5F06"/>
    <w:rsid w:val="006D5B6E"/>
    <w:rsid w:val="006F0B96"/>
    <w:rsid w:val="007002A6"/>
    <w:rsid w:val="00705FF1"/>
    <w:rsid w:val="00732364"/>
    <w:rsid w:val="00750AFD"/>
    <w:rsid w:val="007B4CE9"/>
    <w:rsid w:val="007B6521"/>
    <w:rsid w:val="007F5EC6"/>
    <w:rsid w:val="00800C24"/>
    <w:rsid w:val="00830C8F"/>
    <w:rsid w:val="008313F9"/>
    <w:rsid w:val="00845061"/>
    <w:rsid w:val="008560A0"/>
    <w:rsid w:val="00872A9A"/>
    <w:rsid w:val="008A7301"/>
    <w:rsid w:val="008D37C6"/>
    <w:rsid w:val="00927E85"/>
    <w:rsid w:val="009773A8"/>
    <w:rsid w:val="00994084"/>
    <w:rsid w:val="009B0CAA"/>
    <w:rsid w:val="009B0E46"/>
    <w:rsid w:val="009C149B"/>
    <w:rsid w:val="00A05D30"/>
    <w:rsid w:val="00A45506"/>
    <w:rsid w:val="00A4645A"/>
    <w:rsid w:val="00A479DC"/>
    <w:rsid w:val="00A50249"/>
    <w:rsid w:val="00A77EFA"/>
    <w:rsid w:val="00AC64AF"/>
    <w:rsid w:val="00AE7371"/>
    <w:rsid w:val="00B40B27"/>
    <w:rsid w:val="00B801B6"/>
    <w:rsid w:val="00B92171"/>
    <w:rsid w:val="00BA2335"/>
    <w:rsid w:val="00BD150B"/>
    <w:rsid w:val="00BE35CE"/>
    <w:rsid w:val="00C23548"/>
    <w:rsid w:val="00C82A37"/>
    <w:rsid w:val="00CB3279"/>
    <w:rsid w:val="00D066FE"/>
    <w:rsid w:val="00D301D3"/>
    <w:rsid w:val="00D90007"/>
    <w:rsid w:val="00DC64E3"/>
    <w:rsid w:val="00DC6A44"/>
    <w:rsid w:val="00DE2E32"/>
    <w:rsid w:val="00DE5973"/>
    <w:rsid w:val="00E16EB3"/>
    <w:rsid w:val="00E31ED8"/>
    <w:rsid w:val="00EB5B3A"/>
    <w:rsid w:val="00ED6A54"/>
    <w:rsid w:val="00EE6C06"/>
    <w:rsid w:val="00F032E1"/>
    <w:rsid w:val="00F7738C"/>
    <w:rsid w:val="00FD3299"/>
    <w:rsid w:val="00FF3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C4E27-A60C-4D63-BF85-1E1FB298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F5EC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3C2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6A2F"/>
    <w:pPr>
      <w:ind w:left="720"/>
      <w:contextualSpacing/>
    </w:pPr>
  </w:style>
  <w:style w:type="paragraph" w:styleId="a5">
    <w:name w:val="Normal (Web)"/>
    <w:basedOn w:val="a"/>
    <w:uiPriority w:val="99"/>
    <w:semiHidden/>
    <w:unhideWhenUsed/>
    <w:rsid w:val="00237D77"/>
    <w:rPr>
      <w:rFonts w:ascii="Times New Roman" w:hAnsi="Times New Roman" w:cs="Times New Roman"/>
      <w:sz w:val="24"/>
      <w:szCs w:val="24"/>
    </w:rPr>
  </w:style>
  <w:style w:type="paragraph" w:styleId="a6">
    <w:name w:val="Balloon Text"/>
    <w:basedOn w:val="a"/>
    <w:link w:val="a7"/>
    <w:uiPriority w:val="99"/>
    <w:semiHidden/>
    <w:unhideWhenUsed/>
    <w:rsid w:val="0099408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4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6045">
      <w:bodyDiv w:val="1"/>
      <w:marLeft w:val="0"/>
      <w:marRight w:val="0"/>
      <w:marTop w:val="0"/>
      <w:marBottom w:val="0"/>
      <w:divBdr>
        <w:top w:val="none" w:sz="0" w:space="0" w:color="auto"/>
        <w:left w:val="none" w:sz="0" w:space="0" w:color="auto"/>
        <w:bottom w:val="none" w:sz="0" w:space="0" w:color="auto"/>
        <w:right w:val="none" w:sz="0" w:space="0" w:color="auto"/>
      </w:divBdr>
    </w:div>
    <w:div w:id="1620722992">
      <w:bodyDiv w:val="1"/>
      <w:marLeft w:val="0"/>
      <w:marRight w:val="0"/>
      <w:marTop w:val="0"/>
      <w:marBottom w:val="0"/>
      <w:divBdr>
        <w:top w:val="none" w:sz="0" w:space="0" w:color="auto"/>
        <w:left w:val="none" w:sz="0" w:space="0" w:color="auto"/>
        <w:bottom w:val="none" w:sz="0" w:space="0" w:color="auto"/>
        <w:right w:val="none" w:sz="0" w:space="0" w:color="auto"/>
      </w:divBdr>
    </w:div>
    <w:div w:id="1826434711">
      <w:bodyDiv w:val="1"/>
      <w:marLeft w:val="0"/>
      <w:marRight w:val="0"/>
      <w:marTop w:val="0"/>
      <w:marBottom w:val="0"/>
      <w:divBdr>
        <w:top w:val="none" w:sz="0" w:space="0" w:color="auto"/>
        <w:left w:val="none" w:sz="0" w:space="0" w:color="auto"/>
        <w:bottom w:val="none" w:sz="0" w:space="0" w:color="auto"/>
        <w:right w:val="none" w:sz="0" w:space="0" w:color="auto"/>
      </w:divBdr>
    </w:div>
    <w:div w:id="1881168019">
      <w:bodyDiv w:val="1"/>
      <w:marLeft w:val="0"/>
      <w:marRight w:val="0"/>
      <w:marTop w:val="0"/>
      <w:marBottom w:val="0"/>
      <w:divBdr>
        <w:top w:val="none" w:sz="0" w:space="0" w:color="auto"/>
        <w:left w:val="none" w:sz="0" w:space="0" w:color="auto"/>
        <w:bottom w:val="none" w:sz="0" w:space="0" w:color="auto"/>
        <w:right w:val="none" w:sz="0" w:space="0" w:color="auto"/>
      </w:divBdr>
    </w:div>
    <w:div w:id="20453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560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Dasha</cp:lastModifiedBy>
  <cp:revision>35</cp:revision>
  <cp:lastPrinted>2025-11-24T14:02:00Z</cp:lastPrinted>
  <dcterms:created xsi:type="dcterms:W3CDTF">2025-07-01T11:52:00Z</dcterms:created>
  <dcterms:modified xsi:type="dcterms:W3CDTF">2025-11-25T15:03:00Z</dcterms:modified>
</cp:coreProperties>
</file>