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155D" w14:textId="77777777" w:rsidR="004F3DDA" w:rsidRPr="00FA178C" w:rsidRDefault="004F3DDA" w:rsidP="00C54717">
      <w:pPr>
        <w:spacing w:line="240" w:lineRule="auto"/>
        <w:jc w:val="center"/>
        <w:rPr>
          <w:b/>
          <w:bCs/>
        </w:rPr>
      </w:pPr>
      <w:r w:rsidRPr="00FA178C">
        <w:rPr>
          <w:b/>
          <w:bCs/>
        </w:rPr>
        <w:t>ОБҐРУНТУВАННЯ</w:t>
      </w:r>
    </w:p>
    <w:p w14:paraId="16A24765" w14:textId="77777777" w:rsidR="004F3DDA" w:rsidRPr="00FA178C" w:rsidRDefault="004F3DDA" w:rsidP="00C54717">
      <w:pPr>
        <w:spacing w:line="240" w:lineRule="auto"/>
        <w:jc w:val="center"/>
        <w:rPr>
          <w:b/>
          <w:bCs/>
        </w:rPr>
      </w:pPr>
      <w:r w:rsidRPr="00FA178C">
        <w:rPr>
          <w:b/>
          <w:bCs/>
        </w:rPr>
        <w:t>технічних та якісних характеристик закупівлі відкриті торги з особливостями</w:t>
      </w:r>
    </w:p>
    <w:p w14:paraId="365631B6" w14:textId="3AC5E0DC" w:rsidR="005430FC" w:rsidRPr="005430FC" w:rsidRDefault="007B35EA" w:rsidP="005430FC">
      <w:pPr>
        <w:spacing w:line="240" w:lineRule="auto"/>
        <w:jc w:val="center"/>
        <w:rPr>
          <w:b/>
          <w:bCs/>
        </w:rPr>
      </w:pPr>
      <w:r w:rsidRPr="007B35EA">
        <w:rPr>
          <w:b/>
          <w:bCs/>
        </w:rPr>
        <w:t>Багатофункціональні пристрої</w:t>
      </w:r>
      <w:r w:rsidRPr="007B35EA">
        <w:rPr>
          <w:b/>
          <w:bCs/>
          <w:lang w:val="ru-RU"/>
        </w:rPr>
        <w:t xml:space="preserve"> </w:t>
      </w:r>
      <w:r w:rsidR="009A67A5" w:rsidRPr="00FA178C">
        <w:rPr>
          <w:b/>
          <w:bCs/>
        </w:rPr>
        <w:t xml:space="preserve">за кодом ДК 021:2015: </w:t>
      </w:r>
      <w:r w:rsidRPr="007B35EA">
        <w:rPr>
          <w:b/>
          <w:bCs/>
        </w:rPr>
        <w:t>30230000-0-Комп’ютерне обладнання</w:t>
      </w:r>
    </w:p>
    <w:p w14:paraId="2DFC3D27" w14:textId="23BDF6EC" w:rsidR="004F3DDA" w:rsidRPr="00FA178C" w:rsidRDefault="004F3DDA" w:rsidP="00C54717">
      <w:pPr>
        <w:spacing w:line="240" w:lineRule="auto"/>
        <w:jc w:val="center"/>
        <w:rPr>
          <w:i/>
          <w:iCs/>
        </w:rPr>
      </w:pPr>
      <w:r w:rsidRPr="00FA178C">
        <w:rPr>
          <w:i/>
          <w:iCs/>
        </w:rPr>
        <w:t>(оприлюднюється на виконання постанови КМУ № 710 від 11.10.2016 «Про ефективне використання державних коштів» (зі змінами))</w:t>
      </w:r>
    </w:p>
    <w:p w14:paraId="40C2C6DA" w14:textId="77777777" w:rsidR="004F3DDA" w:rsidRPr="00FA178C" w:rsidRDefault="004F3DDA" w:rsidP="00C54717">
      <w:pPr>
        <w:spacing w:line="240" w:lineRule="auto"/>
        <w:jc w:val="both"/>
      </w:pPr>
    </w:p>
    <w:p w14:paraId="47851B2A" w14:textId="77777777" w:rsidR="00C54717" w:rsidRPr="00FA178C" w:rsidRDefault="004F3DDA" w:rsidP="007D50C4">
      <w:pPr>
        <w:spacing w:line="240" w:lineRule="auto"/>
        <w:ind w:left="-567" w:firstLine="283"/>
        <w:jc w:val="both"/>
        <w:rPr>
          <w:sz w:val="27"/>
          <w:szCs w:val="27"/>
        </w:rPr>
      </w:pPr>
      <w:r w:rsidRPr="00FA178C">
        <w:rPr>
          <w:b/>
          <w:bCs/>
          <w:sz w:val="27"/>
          <w:szCs w:val="27"/>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r w:rsidRPr="00FA178C">
        <w:rPr>
          <w:sz w:val="27"/>
          <w:szCs w:val="27"/>
        </w:rPr>
        <w:t xml:space="preserve"> Головне управління Національної поліції в Київській області; </w:t>
      </w:r>
    </w:p>
    <w:p w14:paraId="09B74AF5" w14:textId="77777777" w:rsidR="00C54717" w:rsidRPr="00FA178C" w:rsidRDefault="004F3DDA" w:rsidP="00C54717">
      <w:pPr>
        <w:pStyle w:val="a9"/>
        <w:numPr>
          <w:ilvl w:val="0"/>
          <w:numId w:val="1"/>
        </w:numPr>
        <w:spacing w:line="240" w:lineRule="auto"/>
        <w:ind w:left="-284" w:hanging="283"/>
        <w:jc w:val="both"/>
        <w:rPr>
          <w:sz w:val="27"/>
          <w:szCs w:val="27"/>
        </w:rPr>
      </w:pPr>
      <w:r w:rsidRPr="00FA178C">
        <w:rPr>
          <w:b/>
          <w:bCs/>
          <w:sz w:val="27"/>
          <w:szCs w:val="27"/>
        </w:rPr>
        <w:t>категорія</w:t>
      </w:r>
      <w:r w:rsidRPr="00FA178C">
        <w:rPr>
          <w:sz w:val="27"/>
          <w:szCs w:val="27"/>
        </w:rPr>
        <w:t xml:space="preserve"> - органи державної влади та органи місцевого самоврядування - правоохоронні органи держави; </w:t>
      </w:r>
    </w:p>
    <w:p w14:paraId="06B5171B" w14:textId="6C440D18" w:rsidR="00C54717" w:rsidRPr="00FA178C" w:rsidRDefault="004F3DDA" w:rsidP="00C54717">
      <w:pPr>
        <w:pStyle w:val="a9"/>
        <w:numPr>
          <w:ilvl w:val="0"/>
          <w:numId w:val="1"/>
        </w:numPr>
        <w:spacing w:line="240" w:lineRule="auto"/>
        <w:ind w:left="-284" w:hanging="283"/>
        <w:jc w:val="both"/>
        <w:rPr>
          <w:sz w:val="27"/>
          <w:szCs w:val="27"/>
        </w:rPr>
      </w:pPr>
      <w:r w:rsidRPr="00FA178C">
        <w:rPr>
          <w:b/>
          <w:bCs/>
          <w:sz w:val="27"/>
          <w:szCs w:val="27"/>
        </w:rPr>
        <w:t>місцезнаходження</w:t>
      </w:r>
      <w:r w:rsidR="00C54717" w:rsidRPr="00FA178C">
        <w:rPr>
          <w:sz w:val="27"/>
          <w:szCs w:val="27"/>
        </w:rPr>
        <w:t xml:space="preserve">: </w:t>
      </w:r>
      <w:r w:rsidRPr="00FA178C">
        <w:rPr>
          <w:sz w:val="27"/>
          <w:szCs w:val="27"/>
        </w:rPr>
        <w:t xml:space="preserve">01001, Україна, місто Київ, вул. Володимирська, 15; </w:t>
      </w:r>
    </w:p>
    <w:p w14:paraId="0B537031" w14:textId="7EA478A4" w:rsidR="004F3DDA" w:rsidRPr="00FA178C" w:rsidRDefault="004F3DDA" w:rsidP="00C54717">
      <w:pPr>
        <w:pStyle w:val="a9"/>
        <w:numPr>
          <w:ilvl w:val="0"/>
          <w:numId w:val="1"/>
        </w:numPr>
        <w:spacing w:line="240" w:lineRule="auto"/>
        <w:ind w:left="-284" w:hanging="283"/>
        <w:jc w:val="both"/>
        <w:rPr>
          <w:sz w:val="27"/>
          <w:szCs w:val="27"/>
        </w:rPr>
      </w:pPr>
      <w:r w:rsidRPr="00FA178C">
        <w:rPr>
          <w:b/>
          <w:bCs/>
          <w:sz w:val="27"/>
          <w:szCs w:val="27"/>
        </w:rPr>
        <w:t>ідентифікаційний код замовника в Єдиному державному реєстрі юридичних осіб</w:t>
      </w:r>
      <w:r w:rsidR="00C54717" w:rsidRPr="00FA178C">
        <w:rPr>
          <w:sz w:val="27"/>
          <w:szCs w:val="27"/>
        </w:rPr>
        <w:t xml:space="preserve">: </w:t>
      </w:r>
      <w:r w:rsidRPr="00FA178C">
        <w:rPr>
          <w:sz w:val="27"/>
          <w:szCs w:val="27"/>
        </w:rPr>
        <w:t>40108616.</w:t>
      </w:r>
    </w:p>
    <w:p w14:paraId="3E28F0BA" w14:textId="27D56092" w:rsidR="00BA622B" w:rsidRDefault="004F3DDA" w:rsidP="007D50C4">
      <w:pPr>
        <w:spacing w:line="240" w:lineRule="auto"/>
        <w:ind w:left="-567" w:firstLine="283"/>
        <w:jc w:val="both"/>
        <w:rPr>
          <w:sz w:val="27"/>
          <w:szCs w:val="27"/>
        </w:rPr>
      </w:pPr>
      <w:r w:rsidRPr="00FA178C">
        <w:rPr>
          <w:b/>
          <w:bCs/>
          <w:sz w:val="27"/>
          <w:szCs w:val="27"/>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FA178C">
        <w:rPr>
          <w:sz w:val="27"/>
          <w:szCs w:val="27"/>
        </w:rPr>
        <w:t>: </w:t>
      </w:r>
      <w:r w:rsidR="007B35EA" w:rsidRPr="007B35EA">
        <w:rPr>
          <w:sz w:val="27"/>
          <w:szCs w:val="27"/>
        </w:rPr>
        <w:t>Багатофункціональні пристрої за кодом ДК 021:2015: 30230000-0-Комп’ютерне обладнання</w:t>
      </w:r>
    </w:p>
    <w:p w14:paraId="18B31826" w14:textId="55083D04" w:rsidR="00C54717" w:rsidRPr="00FA178C" w:rsidRDefault="004F3DDA" w:rsidP="007D50C4">
      <w:pPr>
        <w:spacing w:line="240" w:lineRule="auto"/>
        <w:ind w:left="-567" w:firstLine="283"/>
        <w:jc w:val="both"/>
        <w:rPr>
          <w:sz w:val="27"/>
          <w:szCs w:val="27"/>
        </w:rPr>
      </w:pPr>
      <w:r w:rsidRPr="00FA178C">
        <w:rPr>
          <w:b/>
          <w:bCs/>
          <w:sz w:val="27"/>
          <w:szCs w:val="27"/>
        </w:rPr>
        <w:t>Вид та ідентифікатор процедури закупівлі</w:t>
      </w:r>
      <w:r w:rsidRPr="00FA178C">
        <w:rPr>
          <w:sz w:val="27"/>
          <w:szCs w:val="27"/>
        </w:rPr>
        <w:t xml:space="preserve">: Відкриті торги з особливостями </w:t>
      </w:r>
      <w:r w:rsidR="003D4706" w:rsidRPr="00FA178C">
        <w:rPr>
          <w:sz w:val="27"/>
          <w:szCs w:val="27"/>
        </w:rPr>
        <w:t xml:space="preserve">           </w:t>
      </w:r>
      <w:r w:rsidR="007B35EA" w:rsidRPr="007B35EA">
        <w:rPr>
          <w:sz w:val="27"/>
          <w:szCs w:val="27"/>
        </w:rPr>
        <w:t>UA-2026-02-24-014013-a</w:t>
      </w:r>
      <w:r w:rsidR="007B7164" w:rsidRPr="00FA178C">
        <w:rPr>
          <w:sz w:val="27"/>
          <w:szCs w:val="27"/>
        </w:rPr>
        <w:t>.</w:t>
      </w:r>
    </w:p>
    <w:p w14:paraId="2E2DD13C" w14:textId="2EC0B4E7" w:rsidR="007D50C4" w:rsidRPr="00FA178C" w:rsidRDefault="004F3DDA" w:rsidP="007D50C4">
      <w:pPr>
        <w:spacing w:line="240" w:lineRule="auto"/>
        <w:ind w:left="-567" w:firstLine="283"/>
        <w:jc w:val="both"/>
        <w:rPr>
          <w:sz w:val="27"/>
          <w:szCs w:val="27"/>
        </w:rPr>
      </w:pPr>
      <w:r w:rsidRPr="00FA178C">
        <w:rPr>
          <w:b/>
          <w:bCs/>
          <w:sz w:val="27"/>
          <w:szCs w:val="27"/>
        </w:rPr>
        <w:t>Розмір бюджетного призначення</w:t>
      </w:r>
      <w:r w:rsidRPr="00FA178C">
        <w:rPr>
          <w:sz w:val="27"/>
          <w:szCs w:val="27"/>
        </w:rPr>
        <w:t>: сформований з урахуванням обсягів наявної потреби у товарах за кошти Державного бюджету України на 2026 рік.</w:t>
      </w:r>
    </w:p>
    <w:p w14:paraId="17BF08DF" w14:textId="36705F69" w:rsidR="007D50C4" w:rsidRPr="00FA178C" w:rsidRDefault="004F3DDA" w:rsidP="007D50C4">
      <w:pPr>
        <w:spacing w:line="240" w:lineRule="auto"/>
        <w:ind w:left="-567" w:firstLine="283"/>
        <w:jc w:val="both"/>
        <w:rPr>
          <w:b/>
          <w:bCs/>
          <w:sz w:val="27"/>
          <w:szCs w:val="27"/>
        </w:rPr>
      </w:pPr>
      <w:r w:rsidRPr="00FA178C">
        <w:rPr>
          <w:b/>
          <w:bCs/>
          <w:sz w:val="27"/>
          <w:szCs w:val="27"/>
        </w:rPr>
        <w:t>Очікувана вартість та обґрунтування очікуваної вартості предмета закупівлі:</w:t>
      </w:r>
      <w:r w:rsidR="003D4706" w:rsidRPr="00FA178C">
        <w:rPr>
          <w:b/>
          <w:bCs/>
          <w:sz w:val="27"/>
          <w:szCs w:val="27"/>
        </w:rPr>
        <w:t xml:space="preserve">        </w:t>
      </w:r>
      <w:r w:rsidR="007B35EA" w:rsidRPr="007B35EA">
        <w:rPr>
          <w:sz w:val="27"/>
          <w:szCs w:val="27"/>
        </w:rPr>
        <w:t>4 997 000,00</w:t>
      </w:r>
      <w:r w:rsidR="007B35EA" w:rsidRPr="007B35EA">
        <w:rPr>
          <w:sz w:val="27"/>
          <w:szCs w:val="27"/>
          <w:lang w:val="ru-RU"/>
        </w:rPr>
        <w:t xml:space="preserve"> </w:t>
      </w:r>
      <w:r w:rsidR="007B35EA">
        <w:rPr>
          <w:sz w:val="27"/>
          <w:szCs w:val="27"/>
        </w:rPr>
        <w:t>грн</w:t>
      </w:r>
      <w:r w:rsidR="003D4706" w:rsidRPr="00FA178C">
        <w:rPr>
          <w:sz w:val="27"/>
          <w:szCs w:val="27"/>
        </w:rPr>
        <w:t>.</w:t>
      </w:r>
    </w:p>
    <w:p w14:paraId="24B3A0B0" w14:textId="77777777" w:rsidR="00AF48FA" w:rsidRPr="00FA178C" w:rsidRDefault="004F3DDA" w:rsidP="00AF48FA">
      <w:pPr>
        <w:spacing w:line="240" w:lineRule="auto"/>
        <w:ind w:left="-567" w:firstLine="283"/>
        <w:jc w:val="both"/>
        <w:rPr>
          <w:sz w:val="27"/>
          <w:szCs w:val="27"/>
        </w:rPr>
      </w:pPr>
      <w:r w:rsidRPr="00FA178C">
        <w:rPr>
          <w:sz w:val="27"/>
          <w:szCs w:val="27"/>
        </w:rPr>
        <w:t>Замовником здійснено розрахунок очікуваної вартості товарів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00AF48FA" w:rsidRPr="00FA178C">
        <w:rPr>
          <w:sz w:val="27"/>
          <w:szCs w:val="27"/>
        </w:rPr>
        <w:t xml:space="preserve">. </w:t>
      </w:r>
    </w:p>
    <w:p w14:paraId="4AF43C30" w14:textId="699C1A8E" w:rsidR="00AF48FA" w:rsidRPr="00FA178C" w:rsidRDefault="00AF48FA" w:rsidP="00AF48FA">
      <w:pPr>
        <w:spacing w:line="240" w:lineRule="auto"/>
        <w:ind w:left="-567" w:firstLine="283"/>
        <w:jc w:val="both"/>
        <w:rPr>
          <w:sz w:val="27"/>
          <w:szCs w:val="27"/>
        </w:rPr>
      </w:pPr>
      <w:r w:rsidRPr="00FA178C">
        <w:rPr>
          <w:sz w:val="27"/>
          <w:szCs w:val="27"/>
        </w:rPr>
        <w:t>Визначення очікуваної вартості предмета закупівлі здійснювалося з врахуванням комерційних пропозицій, досвіду попередніх закупівель та з врахуванням загальнодоступної інформації, яка знаходиться в мережі Інтернет у відкритому доступі на сайтах надавачів послуг.</w:t>
      </w:r>
    </w:p>
    <w:p w14:paraId="11FFCEAF" w14:textId="77777777" w:rsidR="008566E7" w:rsidRPr="00FA178C" w:rsidRDefault="004F3DDA" w:rsidP="008566E7">
      <w:pPr>
        <w:spacing w:line="240" w:lineRule="auto"/>
        <w:ind w:left="-567" w:firstLine="283"/>
        <w:jc w:val="both"/>
        <w:rPr>
          <w:b/>
          <w:bCs/>
          <w:sz w:val="27"/>
          <w:szCs w:val="27"/>
        </w:rPr>
      </w:pPr>
      <w:r w:rsidRPr="00FA178C">
        <w:rPr>
          <w:b/>
          <w:bCs/>
          <w:sz w:val="27"/>
          <w:szCs w:val="27"/>
        </w:rPr>
        <w:t>Обґрунтування технічних, якісних характеристик:</w:t>
      </w:r>
    </w:p>
    <w:p w14:paraId="426ED0C0" w14:textId="77777777" w:rsidR="00BA622B" w:rsidRPr="00BA622B" w:rsidRDefault="00BA622B" w:rsidP="00BA622B">
      <w:pPr>
        <w:spacing w:line="240" w:lineRule="auto"/>
        <w:ind w:left="-448" w:firstLine="22"/>
        <w:jc w:val="both"/>
        <w:rPr>
          <w:b/>
          <w:bCs/>
          <w:sz w:val="27"/>
          <w:szCs w:val="27"/>
        </w:rPr>
      </w:pPr>
    </w:p>
    <w:p w14:paraId="304B30B7" w14:textId="77777777" w:rsidR="00BA622B" w:rsidRPr="00BA622B" w:rsidRDefault="00BA622B" w:rsidP="00BA622B">
      <w:pPr>
        <w:numPr>
          <w:ilvl w:val="0"/>
          <w:numId w:val="5"/>
        </w:numPr>
        <w:spacing w:line="240" w:lineRule="auto"/>
        <w:jc w:val="both"/>
        <w:rPr>
          <w:sz w:val="27"/>
          <w:szCs w:val="27"/>
        </w:rPr>
      </w:pPr>
      <w:r w:rsidRPr="00BA622B">
        <w:rPr>
          <w:sz w:val="27"/>
          <w:szCs w:val="27"/>
        </w:rPr>
        <w:t>Рік виготовлення товару – не раніше 2025 р.</w:t>
      </w:r>
    </w:p>
    <w:p w14:paraId="4F98A396" w14:textId="77777777" w:rsidR="00BA622B" w:rsidRPr="00BA622B" w:rsidRDefault="00BA622B" w:rsidP="00BA622B">
      <w:pPr>
        <w:numPr>
          <w:ilvl w:val="0"/>
          <w:numId w:val="5"/>
        </w:numPr>
        <w:spacing w:line="240" w:lineRule="auto"/>
        <w:jc w:val="both"/>
        <w:rPr>
          <w:sz w:val="27"/>
          <w:szCs w:val="27"/>
        </w:rPr>
      </w:pPr>
      <w:r w:rsidRPr="00BA622B">
        <w:rPr>
          <w:sz w:val="27"/>
          <w:szCs w:val="27"/>
        </w:rPr>
        <w:lastRenderedPageBreak/>
        <w:t xml:space="preserve">Товар (упаковка) містить маркування відповідно до стандартів виробника, яке надає змогу: ідентифікувати Товар, його походження, дату виробництва. Найменування запропонованого товару, повинно відповідати найменуванню зазначеному у Додатку </w:t>
      </w:r>
      <w:r w:rsidRPr="00BA622B">
        <w:rPr>
          <w:sz w:val="27"/>
          <w:szCs w:val="27"/>
          <w:lang w:val="ru-RU"/>
        </w:rPr>
        <w:t>3</w:t>
      </w:r>
      <w:r w:rsidRPr="00BA622B">
        <w:rPr>
          <w:sz w:val="27"/>
          <w:szCs w:val="27"/>
        </w:rPr>
        <w:t>.</w:t>
      </w:r>
    </w:p>
    <w:p w14:paraId="2DC899CB" w14:textId="77777777" w:rsidR="00BA622B" w:rsidRPr="00BA622B" w:rsidRDefault="00BA622B" w:rsidP="00BA622B">
      <w:pPr>
        <w:numPr>
          <w:ilvl w:val="0"/>
          <w:numId w:val="5"/>
        </w:numPr>
        <w:spacing w:line="240" w:lineRule="auto"/>
        <w:jc w:val="both"/>
        <w:rPr>
          <w:sz w:val="27"/>
          <w:szCs w:val="27"/>
        </w:rPr>
      </w:pPr>
      <w:r w:rsidRPr="00BA622B">
        <w:rPr>
          <w:sz w:val="27"/>
          <w:szCs w:val="27"/>
        </w:rPr>
        <w:t>Гарантійний строк на товар не є меншим, ніж строк придатності, що зазначений заводом-виробником.</w:t>
      </w:r>
    </w:p>
    <w:p w14:paraId="03C0D498" w14:textId="77777777" w:rsidR="00BA622B" w:rsidRPr="00BA622B" w:rsidRDefault="00BA622B" w:rsidP="00BA622B">
      <w:pPr>
        <w:numPr>
          <w:ilvl w:val="0"/>
          <w:numId w:val="5"/>
        </w:numPr>
        <w:spacing w:line="240" w:lineRule="auto"/>
        <w:jc w:val="both"/>
        <w:rPr>
          <w:sz w:val="27"/>
          <w:szCs w:val="27"/>
        </w:rPr>
      </w:pPr>
      <w:r w:rsidRPr="00BA622B">
        <w:rPr>
          <w:sz w:val="27"/>
          <w:szCs w:val="27"/>
        </w:rPr>
        <w:t>Товар новий, не перебував в експлуатації, термін та умови його зберігання не порушені.</w:t>
      </w:r>
    </w:p>
    <w:p w14:paraId="17A88883" w14:textId="77777777" w:rsidR="00BA622B" w:rsidRPr="00BA622B" w:rsidRDefault="00BA622B" w:rsidP="00BA622B">
      <w:pPr>
        <w:numPr>
          <w:ilvl w:val="0"/>
          <w:numId w:val="5"/>
        </w:numPr>
        <w:spacing w:line="240" w:lineRule="auto"/>
        <w:jc w:val="both"/>
        <w:rPr>
          <w:sz w:val="27"/>
          <w:szCs w:val="27"/>
        </w:rPr>
      </w:pPr>
      <w:r w:rsidRPr="00BA622B">
        <w:rPr>
          <w:sz w:val="27"/>
          <w:szCs w:val="27"/>
        </w:rPr>
        <w:t>Товар якісний та відповідає діючим стандартам та нормам.</w:t>
      </w:r>
    </w:p>
    <w:p w14:paraId="3789D365" w14:textId="77777777" w:rsidR="00BA622B" w:rsidRPr="00BA622B" w:rsidRDefault="00BA622B" w:rsidP="00BA622B">
      <w:pPr>
        <w:numPr>
          <w:ilvl w:val="0"/>
          <w:numId w:val="5"/>
        </w:numPr>
        <w:spacing w:line="240" w:lineRule="auto"/>
        <w:jc w:val="both"/>
        <w:rPr>
          <w:sz w:val="27"/>
          <w:szCs w:val="27"/>
        </w:rPr>
      </w:pPr>
      <w:r w:rsidRPr="00BA622B">
        <w:rPr>
          <w:sz w:val="27"/>
          <w:szCs w:val="27"/>
        </w:rPr>
        <w:t>Предмет закупівлі (товар, тара, пакування, транспортування) не завдає шкоди навколишньому середовищу та передбачає заходи щодо захисту довкілля (надати інформацію із зазначенням переліку заходів, що застосовуються).</w:t>
      </w:r>
    </w:p>
    <w:p w14:paraId="3D7FA04F" w14:textId="77777777" w:rsidR="00BA622B" w:rsidRPr="00BA622B" w:rsidRDefault="00BA622B" w:rsidP="00BA622B">
      <w:pPr>
        <w:numPr>
          <w:ilvl w:val="0"/>
          <w:numId w:val="5"/>
        </w:numPr>
        <w:spacing w:line="240" w:lineRule="auto"/>
        <w:jc w:val="both"/>
        <w:rPr>
          <w:sz w:val="27"/>
          <w:szCs w:val="27"/>
        </w:rPr>
      </w:pPr>
      <w:r w:rsidRPr="00BA622B">
        <w:rPr>
          <w:sz w:val="27"/>
          <w:szCs w:val="27"/>
        </w:rPr>
        <w:t>Весь перелік товару, вказаний у пропозиції повинен бути в наявності на складі Учасника в м. Києві або Київській області. З метою забезпечення термінового придбання повного переліку товару протягом одного дня (у тому числі у вихідні дні), з моменту отримання заявки, що підтверджується гарантійним листом.</w:t>
      </w:r>
    </w:p>
    <w:p w14:paraId="6435CFA3" w14:textId="77777777" w:rsidR="00BA622B" w:rsidRPr="00BA622B" w:rsidRDefault="00BA622B" w:rsidP="00BA622B">
      <w:pPr>
        <w:numPr>
          <w:ilvl w:val="0"/>
          <w:numId w:val="5"/>
        </w:numPr>
        <w:spacing w:line="240" w:lineRule="auto"/>
        <w:jc w:val="both"/>
        <w:rPr>
          <w:sz w:val="27"/>
          <w:szCs w:val="27"/>
        </w:rPr>
      </w:pPr>
      <w:r w:rsidRPr="00BA622B">
        <w:rPr>
          <w:sz w:val="27"/>
          <w:szCs w:val="27"/>
        </w:rPr>
        <w:t>Учасник повинен підтвердити можливість, на етапі кваліфікації пропозиції Учасника, здійснення перевірки комісією Замовника щодо оцінки наявності повного переліку товару на складі Учасника також документом, що підтверджує місцезнаходження складу Учасника - копія свідоцтва про право власності приміщень або копія договору оренди приміщень складу (при цьому термін дії договору оренди має бути не менше строку дії договору про закупівлю).</w:t>
      </w:r>
    </w:p>
    <w:p w14:paraId="7F6B915A" w14:textId="77777777" w:rsidR="00BA622B" w:rsidRPr="00BA622B" w:rsidRDefault="00BA622B" w:rsidP="00BA622B">
      <w:pPr>
        <w:numPr>
          <w:ilvl w:val="0"/>
          <w:numId w:val="5"/>
        </w:numPr>
        <w:spacing w:line="240" w:lineRule="auto"/>
        <w:jc w:val="both"/>
        <w:rPr>
          <w:sz w:val="27"/>
          <w:szCs w:val="27"/>
        </w:rPr>
      </w:pPr>
      <w:r w:rsidRPr="00BA622B">
        <w:rPr>
          <w:sz w:val="27"/>
          <w:szCs w:val="27"/>
        </w:rPr>
        <w:t xml:space="preserve">Для підтвердження відповідності вимогам, на етапі кваліфікації пропозиції Учасника, який запропонував найнижчу ціну за результатами аукціону, такий Учасник протягом одного робочого дня повинен надати Замовнику зразки товару, за вибірковим переліком, який надає Замовник, що підтверджується </w:t>
      </w:r>
      <w:r w:rsidRPr="00BA622B">
        <w:rPr>
          <w:bCs/>
          <w:sz w:val="27"/>
          <w:szCs w:val="27"/>
        </w:rPr>
        <w:t>гарантійним листом</w:t>
      </w:r>
      <w:r w:rsidRPr="00BA622B">
        <w:rPr>
          <w:sz w:val="27"/>
          <w:szCs w:val="27"/>
        </w:rPr>
        <w:t>.</w:t>
      </w:r>
    </w:p>
    <w:p w14:paraId="5CB43489" w14:textId="77777777" w:rsidR="00BA622B" w:rsidRPr="00BA622B" w:rsidRDefault="00BA622B" w:rsidP="00BA622B">
      <w:pPr>
        <w:numPr>
          <w:ilvl w:val="0"/>
          <w:numId w:val="5"/>
        </w:numPr>
        <w:spacing w:line="240" w:lineRule="auto"/>
        <w:jc w:val="both"/>
        <w:rPr>
          <w:sz w:val="27"/>
          <w:szCs w:val="27"/>
        </w:rPr>
      </w:pPr>
      <w:r w:rsidRPr="00BA622B">
        <w:rPr>
          <w:sz w:val="27"/>
          <w:szCs w:val="27"/>
        </w:rPr>
        <w:t>Якість товару повинна відповідати вимогам діючих нормативних документів (ДСТУ, ТУ тощо) на даний вид товару. Даний товар повинен підтверджуватись паспортами якості та/або/сертифікати якості  та/або/ сертифікати відповідності виданими виробником товару або уповноваженим органом., які підтверджують технічні параметри предмету закупівлі.</w:t>
      </w:r>
    </w:p>
    <w:p w14:paraId="08505BF1" w14:textId="77777777" w:rsidR="00BA622B" w:rsidRPr="00BA622B" w:rsidRDefault="00BA622B" w:rsidP="00BA622B">
      <w:pPr>
        <w:numPr>
          <w:ilvl w:val="0"/>
          <w:numId w:val="5"/>
        </w:numPr>
        <w:spacing w:line="240" w:lineRule="auto"/>
        <w:jc w:val="both"/>
        <w:rPr>
          <w:sz w:val="27"/>
          <w:szCs w:val="27"/>
        </w:rPr>
      </w:pPr>
      <w:r w:rsidRPr="00BA622B">
        <w:rPr>
          <w:sz w:val="27"/>
          <w:szCs w:val="27"/>
        </w:rPr>
        <w:t>Учасник повинен забезпечити безкоштовну оперативну доставку товару на адресу Замовника.</w:t>
      </w:r>
    </w:p>
    <w:p w14:paraId="0DE3DCCF" w14:textId="77777777" w:rsidR="00BA622B" w:rsidRPr="00BA622B" w:rsidRDefault="00BA622B" w:rsidP="00BA622B">
      <w:pPr>
        <w:numPr>
          <w:ilvl w:val="0"/>
          <w:numId w:val="5"/>
        </w:numPr>
        <w:spacing w:line="240" w:lineRule="auto"/>
        <w:jc w:val="both"/>
        <w:rPr>
          <w:sz w:val="27"/>
          <w:szCs w:val="27"/>
        </w:rPr>
      </w:pPr>
      <w:r w:rsidRPr="00BA622B">
        <w:rPr>
          <w:sz w:val="27"/>
          <w:szCs w:val="27"/>
        </w:rPr>
        <w:t>Товар має відповідати встановленим ДСТУ, ТУ діючим в Україні на момент поставки. Учасник повинен мати впроваджену систему управління охороною здоров’я та безпекою праці, яка відповідає вимогам ДСТУ ISO 45001:2019 «Система управління охороною здоров’я та безпекою праці» (На підтвердження Учасник повинен надати оригінал сертифікату на ім’я учасника, чинного на момент подання).</w:t>
      </w:r>
    </w:p>
    <w:p w14:paraId="799AA3C6" w14:textId="77777777" w:rsidR="00BA622B" w:rsidRPr="00BA622B" w:rsidRDefault="00BA622B" w:rsidP="00BA622B">
      <w:pPr>
        <w:spacing w:line="240" w:lineRule="auto"/>
        <w:ind w:left="-448" w:firstLine="22"/>
        <w:jc w:val="both"/>
        <w:rPr>
          <w:sz w:val="27"/>
          <w:szCs w:val="27"/>
        </w:rPr>
      </w:pPr>
      <w:r w:rsidRPr="00BA622B">
        <w:rPr>
          <w:sz w:val="27"/>
          <w:szCs w:val="27"/>
        </w:rPr>
        <w:lastRenderedPageBreak/>
        <w:t>Товар повинен відповідати вимогам з експлуатації рухомого складу, вимогам охорони праці та екології та безпеки руху. Учасник повинен мати впроваджену систему екологічного управління, яка відповідає вимогам ДСТУ ISO 14001:2015. «Системи екологічного управління. Вимоги та настанови щодо застосування» (На підтвердження Учасник повинен надати оригінал сертифікату на ім’я учасника, чинного на момент подання).</w:t>
      </w:r>
    </w:p>
    <w:p w14:paraId="3C89D412" w14:textId="77777777" w:rsidR="00BA622B" w:rsidRPr="00BA622B" w:rsidRDefault="00BA622B" w:rsidP="00BA622B">
      <w:pPr>
        <w:spacing w:line="240" w:lineRule="auto"/>
        <w:ind w:left="-448" w:firstLine="22"/>
        <w:jc w:val="both"/>
        <w:rPr>
          <w:sz w:val="27"/>
          <w:szCs w:val="27"/>
        </w:rPr>
      </w:pPr>
      <w:r w:rsidRPr="00BA622B">
        <w:rPr>
          <w:sz w:val="27"/>
          <w:szCs w:val="27"/>
        </w:rPr>
        <w:t>Учасник повинен мати впроваджену систему управління якістю, яка відповідає вимогам ДСТУ EN ISO 9001:2018, ДСТУ EN ISO 9001:2015 «Системи управління якістю. Вимоги» щодо сфери сертифікації: Послуг з оптової та роздрібної торгівлі деталями та приладдям для автотранспортних засобів, у т.ч.: гумовими шинами, камерами для шин, обідними стрічками (На підтвердження Учасник повинен надати оригінал сертифікату на ім’я учасника, чинного на момент подання).</w:t>
      </w:r>
    </w:p>
    <w:p w14:paraId="0E999B2C" w14:textId="77777777" w:rsidR="00BA622B" w:rsidRPr="00BA622B" w:rsidRDefault="00BA622B" w:rsidP="00BA622B">
      <w:pPr>
        <w:spacing w:line="240" w:lineRule="auto"/>
        <w:ind w:left="-448" w:firstLine="22"/>
        <w:jc w:val="both"/>
        <w:rPr>
          <w:sz w:val="27"/>
          <w:szCs w:val="27"/>
        </w:rPr>
      </w:pPr>
      <w:r w:rsidRPr="00BA622B">
        <w:rPr>
          <w:sz w:val="27"/>
          <w:szCs w:val="27"/>
        </w:rPr>
        <w:t>Учасник повинен мати впроваджену систему управління щодо протидії корупції ДСТУ ISO 37001:2018 (ISO 37001:2016, IDT) Системи управління щодо протидії корупції (На підтвердження Учасник повинен надати оригінал сертифікату на ім’я учасника, чинного на момент подання).</w:t>
      </w:r>
    </w:p>
    <w:p w14:paraId="35E2984A" w14:textId="77777777" w:rsidR="00BA622B" w:rsidRPr="00BA622B" w:rsidRDefault="00BA622B" w:rsidP="00BA622B">
      <w:pPr>
        <w:spacing w:line="240" w:lineRule="auto"/>
        <w:ind w:left="-448" w:firstLine="22"/>
        <w:jc w:val="both"/>
        <w:rPr>
          <w:sz w:val="27"/>
          <w:szCs w:val="27"/>
        </w:rPr>
      </w:pPr>
      <w:r w:rsidRPr="00BA622B">
        <w:rPr>
          <w:sz w:val="27"/>
          <w:szCs w:val="27"/>
        </w:rPr>
        <w:tab/>
        <w:t>Всі сертифікати ISO повинні бути видані акредитованим органом з оцінки відповідності що має відповідну державну атестацію (атестат про акредитацію уповноваженого органу в Реєстрі НААУ -Національне агентство з акредитації України - за посиланням у відкритому доступі на офіційному сайті - 8https://naau.org.ua/reyestr-akreditovanix-oov/. (дані сертифікати повинні містити позначку НААУ).</w:t>
      </w:r>
    </w:p>
    <w:p w14:paraId="50F9164A" w14:textId="77777777" w:rsidR="00BA622B" w:rsidRPr="00BA622B" w:rsidRDefault="00BA622B" w:rsidP="00BA622B">
      <w:pPr>
        <w:numPr>
          <w:ilvl w:val="0"/>
          <w:numId w:val="5"/>
        </w:numPr>
        <w:spacing w:line="240" w:lineRule="auto"/>
        <w:jc w:val="both"/>
        <w:rPr>
          <w:sz w:val="27"/>
          <w:szCs w:val="27"/>
        </w:rPr>
      </w:pPr>
      <w:r w:rsidRPr="00BA622B">
        <w:rPr>
          <w:sz w:val="27"/>
          <w:szCs w:val="27"/>
        </w:rPr>
        <w:t>Шини для транспортних засобів повинні бути новими і такими, що не були у використанні, мати дату виготовлення не раніше 2025 року випуску. Учасник гарантує, що предмет закупівлі (продукція, пакування, транспортування) не завдаватиме шкоди навколишньому середовищу та передбачатиме заходи щодо захисту довкілля. Технічні, якісні характеристики предмета закупівлі передбачають необхідність застосування заходів із захисту довкілля (на підтвердження надається гарантійний лист в довільній формі).</w:t>
      </w:r>
    </w:p>
    <w:p w14:paraId="7ED8F2B1" w14:textId="77777777" w:rsidR="00BA622B" w:rsidRPr="00BA622B" w:rsidRDefault="00BA622B" w:rsidP="00BA622B">
      <w:pPr>
        <w:spacing w:line="240" w:lineRule="auto"/>
        <w:ind w:left="-448" w:firstLine="22"/>
        <w:jc w:val="both"/>
        <w:rPr>
          <w:sz w:val="27"/>
          <w:szCs w:val="27"/>
        </w:rPr>
      </w:pPr>
      <w:r w:rsidRPr="00BA622B">
        <w:rPr>
          <w:sz w:val="27"/>
          <w:szCs w:val="27"/>
        </w:rPr>
        <w:t>На підтвердження можливості утилізації шин, у складі пропозиції учасник надає договір на здійснення операцій у сфері управління відходами (договір про надання послуг з управління відходами, приймання, перевезення, зберігання, оброблення (відновлення, у тому числі сортування, та видалення) чинний до кінця 2026 року та акт(и)-виконання на утилізацію шин  (як приклад здійснення таких операцій в 2026 році).</w:t>
      </w:r>
    </w:p>
    <w:p w14:paraId="63E35A06" w14:textId="77777777" w:rsidR="00BA622B" w:rsidRPr="00BA622B" w:rsidRDefault="00BA622B" w:rsidP="00BA622B">
      <w:pPr>
        <w:spacing w:line="240" w:lineRule="auto"/>
        <w:ind w:left="-448" w:firstLine="22"/>
        <w:jc w:val="both"/>
        <w:rPr>
          <w:sz w:val="27"/>
          <w:szCs w:val="27"/>
        </w:rPr>
      </w:pPr>
      <w:r w:rsidRPr="00BA622B">
        <w:rPr>
          <w:sz w:val="27"/>
          <w:szCs w:val="27"/>
        </w:rPr>
        <w:t>До договору обов'язково надати наступні документи, які підтверджують повноваження підприємства, з яким укладено договір на здійснення операцій у сфері управління відходами, а саме: ліцензію(-ї) на господарську діяльність з управління небезпечними відходами відповідно до чинного законодавства України, атестат виробництва, ліцензію або витяг з ліцензійного реєстру на внутрішні перевезення небезпечних вантажів та небезпечних відходів вантажними автомобілями, сертифікат ДСТУ ISO 9001:2015 «Системи управління якістю. Вимоги» (ISO 9001:2015, IDT), сертифікат ДСТУ ISO14001:2015 «Системі екологічного менеджменту. Вимоги та настанови щодо застосування»., сертифікат ДСТУ ISO 45001:2019 «Система управління охороною здоров’я та безпекою праці».</w:t>
      </w:r>
    </w:p>
    <w:p w14:paraId="0BA36D16" w14:textId="77777777" w:rsidR="00BA622B" w:rsidRDefault="00BA622B" w:rsidP="00BA622B">
      <w:pPr>
        <w:spacing w:line="240" w:lineRule="auto"/>
        <w:ind w:left="-448" w:firstLine="22"/>
        <w:jc w:val="both"/>
        <w:rPr>
          <w:sz w:val="27"/>
          <w:szCs w:val="27"/>
        </w:rPr>
      </w:pPr>
      <w:r w:rsidRPr="00BA622B">
        <w:rPr>
          <w:b/>
          <w:bCs/>
          <w:sz w:val="27"/>
          <w:szCs w:val="27"/>
        </w:rPr>
        <w:lastRenderedPageBreak/>
        <w:t>14</w:t>
      </w:r>
      <w:r w:rsidRPr="00BA622B">
        <w:rPr>
          <w:sz w:val="27"/>
          <w:szCs w:val="27"/>
        </w:rPr>
        <w:t xml:space="preserve"> </w:t>
      </w:r>
      <w:r w:rsidRPr="00BA622B">
        <w:rPr>
          <w:sz w:val="27"/>
          <w:szCs w:val="27"/>
        </w:rPr>
        <w:tab/>
        <w:t>У своїх пропозиціях Учасник зазначає модель, бренд та технічні характеристики товару, який пропонується по кожній окремій позиції згідно Таблиці № 1. Замовник перевіряє відповідність характеристик запропонованого товару у відкритих джерелах (сайти виробників, Європейський реєстр продуктів для енергетичного маркування, тощо). Замовник має право відхилити тендерну пропозицію Учасника у разі надання Учасником не достовірної інформації в документах (довідках, гарантійних листах, ін.)</w:t>
      </w:r>
    </w:p>
    <w:p w14:paraId="18517FE3" w14:textId="590604A1" w:rsidR="00234296" w:rsidRPr="00FA178C" w:rsidRDefault="004F3DDA" w:rsidP="00BA622B">
      <w:pPr>
        <w:spacing w:line="240" w:lineRule="auto"/>
        <w:ind w:left="-448" w:firstLine="22"/>
        <w:jc w:val="both"/>
        <w:rPr>
          <w:sz w:val="27"/>
          <w:szCs w:val="27"/>
        </w:rPr>
      </w:pPr>
      <w:r w:rsidRPr="00FA178C">
        <w:rPr>
          <w:b/>
          <w:bCs/>
          <w:sz w:val="27"/>
          <w:szCs w:val="27"/>
        </w:rPr>
        <w:t xml:space="preserve">Строк </w:t>
      </w:r>
      <w:r w:rsidR="007C1FBA">
        <w:rPr>
          <w:b/>
          <w:bCs/>
          <w:sz w:val="27"/>
          <w:szCs w:val="27"/>
        </w:rPr>
        <w:t>поставки</w:t>
      </w:r>
      <w:r w:rsidR="00EC2B97" w:rsidRPr="00FA178C">
        <w:rPr>
          <w:b/>
          <w:bCs/>
          <w:sz w:val="27"/>
          <w:szCs w:val="27"/>
        </w:rPr>
        <w:t xml:space="preserve"> </w:t>
      </w:r>
      <w:r w:rsidR="007C1FBA">
        <w:rPr>
          <w:b/>
          <w:bCs/>
          <w:sz w:val="27"/>
          <w:szCs w:val="27"/>
        </w:rPr>
        <w:t>товару</w:t>
      </w:r>
      <w:r w:rsidRPr="00FA178C">
        <w:rPr>
          <w:sz w:val="27"/>
          <w:szCs w:val="27"/>
        </w:rPr>
        <w:t xml:space="preserve">: </w:t>
      </w:r>
      <w:r w:rsidR="00EC2B97" w:rsidRPr="00FA178C">
        <w:rPr>
          <w:sz w:val="27"/>
          <w:szCs w:val="27"/>
        </w:rPr>
        <w:t>до 31.12.2026 р.</w:t>
      </w:r>
    </w:p>
    <w:p w14:paraId="676A50CA" w14:textId="5485A816" w:rsidR="00EC2B97" w:rsidRPr="00FA178C" w:rsidRDefault="004F3DDA" w:rsidP="00EC2B97">
      <w:pPr>
        <w:spacing w:line="240" w:lineRule="auto"/>
        <w:ind w:left="-448" w:firstLine="22"/>
        <w:jc w:val="both"/>
        <w:rPr>
          <w:sz w:val="27"/>
          <w:szCs w:val="27"/>
        </w:rPr>
      </w:pPr>
      <w:r w:rsidRPr="00FA178C">
        <w:rPr>
          <w:b/>
          <w:bCs/>
          <w:sz w:val="27"/>
          <w:szCs w:val="27"/>
        </w:rPr>
        <w:t xml:space="preserve">Кількість </w:t>
      </w:r>
      <w:r w:rsidR="007C1FBA">
        <w:rPr>
          <w:b/>
          <w:bCs/>
          <w:sz w:val="27"/>
          <w:szCs w:val="27"/>
        </w:rPr>
        <w:t>товару</w:t>
      </w:r>
      <w:r w:rsidR="007D50C4" w:rsidRPr="00FA178C">
        <w:rPr>
          <w:sz w:val="27"/>
          <w:szCs w:val="27"/>
        </w:rPr>
        <w:t xml:space="preserve">: </w:t>
      </w:r>
      <w:r w:rsidR="008A2606">
        <w:rPr>
          <w:sz w:val="27"/>
          <w:szCs w:val="27"/>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1283"/>
        <w:gridCol w:w="1487"/>
        <w:gridCol w:w="1051"/>
        <w:gridCol w:w="790"/>
        <w:gridCol w:w="790"/>
        <w:gridCol w:w="790"/>
        <w:gridCol w:w="922"/>
        <w:gridCol w:w="1182"/>
        <w:gridCol w:w="790"/>
      </w:tblGrid>
      <w:tr w:rsidR="007C1FBA" w:rsidRPr="009D746E" w14:paraId="2455DFE4" w14:textId="77777777" w:rsidTr="007C1FBA">
        <w:trPr>
          <w:cantSplit/>
          <w:trHeight w:val="1278"/>
        </w:trPr>
        <w:tc>
          <w:tcPr>
            <w:tcW w:w="282" w:type="pct"/>
            <w:vAlign w:val="center"/>
            <w:hideMark/>
          </w:tcPr>
          <w:p w14:paraId="5C175BF6" w14:textId="77777777" w:rsidR="007C1FBA" w:rsidRPr="009D746E" w:rsidRDefault="007C1FBA" w:rsidP="003E57FC">
            <w:pPr>
              <w:jc w:val="center"/>
              <w:rPr>
                <w:b/>
                <w:bCs/>
                <w:color w:val="000000"/>
                <w:sz w:val="20"/>
                <w:szCs w:val="20"/>
              </w:rPr>
            </w:pPr>
            <w:r w:rsidRPr="009D746E">
              <w:rPr>
                <w:b/>
                <w:bCs/>
                <w:color w:val="000000"/>
                <w:sz w:val="20"/>
                <w:szCs w:val="20"/>
              </w:rPr>
              <w:t>№</w:t>
            </w:r>
          </w:p>
        </w:tc>
        <w:tc>
          <w:tcPr>
            <w:tcW w:w="666" w:type="pct"/>
            <w:vAlign w:val="center"/>
            <w:hideMark/>
          </w:tcPr>
          <w:p w14:paraId="072FC755" w14:textId="77777777" w:rsidR="007C1FBA" w:rsidRPr="009D746E" w:rsidRDefault="007C1FBA" w:rsidP="003E57FC">
            <w:pPr>
              <w:jc w:val="center"/>
              <w:rPr>
                <w:b/>
                <w:bCs/>
                <w:color w:val="000000"/>
                <w:sz w:val="20"/>
                <w:szCs w:val="20"/>
              </w:rPr>
            </w:pPr>
            <w:r w:rsidRPr="009D746E">
              <w:rPr>
                <w:b/>
                <w:bCs/>
                <w:color w:val="000000"/>
                <w:sz w:val="20"/>
                <w:szCs w:val="20"/>
              </w:rPr>
              <w:t>Розмір</w:t>
            </w:r>
          </w:p>
        </w:tc>
        <w:tc>
          <w:tcPr>
            <w:tcW w:w="772" w:type="pct"/>
            <w:vAlign w:val="center"/>
            <w:hideMark/>
          </w:tcPr>
          <w:p w14:paraId="4EFECEFC" w14:textId="77777777" w:rsidR="007C1FBA" w:rsidRPr="009D746E" w:rsidRDefault="007C1FBA" w:rsidP="003E57FC">
            <w:pPr>
              <w:jc w:val="center"/>
              <w:rPr>
                <w:b/>
                <w:bCs/>
                <w:color w:val="000000"/>
                <w:sz w:val="20"/>
                <w:szCs w:val="20"/>
              </w:rPr>
            </w:pPr>
            <w:r w:rsidRPr="009D746E">
              <w:rPr>
                <w:b/>
                <w:bCs/>
                <w:color w:val="000000"/>
                <w:sz w:val="20"/>
                <w:szCs w:val="20"/>
              </w:rPr>
              <w:t>Малюнок протектора</w:t>
            </w:r>
          </w:p>
        </w:tc>
        <w:tc>
          <w:tcPr>
            <w:tcW w:w="546" w:type="pct"/>
            <w:textDirection w:val="btLr"/>
            <w:vAlign w:val="center"/>
            <w:hideMark/>
          </w:tcPr>
          <w:p w14:paraId="205781D9" w14:textId="77777777" w:rsidR="007C1FBA" w:rsidRPr="009D746E" w:rsidRDefault="007C1FBA" w:rsidP="003E57FC">
            <w:pPr>
              <w:ind w:left="113" w:right="113"/>
              <w:jc w:val="center"/>
              <w:rPr>
                <w:b/>
                <w:bCs/>
                <w:color w:val="000000"/>
                <w:sz w:val="20"/>
                <w:szCs w:val="20"/>
              </w:rPr>
            </w:pPr>
            <w:r w:rsidRPr="009D746E">
              <w:rPr>
                <w:b/>
                <w:bCs/>
                <w:color w:val="000000"/>
                <w:sz w:val="20"/>
                <w:szCs w:val="20"/>
              </w:rPr>
              <w:t>Індекс наванта-ження</w:t>
            </w:r>
          </w:p>
        </w:tc>
        <w:tc>
          <w:tcPr>
            <w:tcW w:w="410" w:type="pct"/>
            <w:textDirection w:val="btLr"/>
            <w:vAlign w:val="center"/>
            <w:hideMark/>
          </w:tcPr>
          <w:p w14:paraId="581D35AD" w14:textId="77777777" w:rsidR="007C1FBA" w:rsidRPr="009D746E" w:rsidRDefault="007C1FBA" w:rsidP="003E57FC">
            <w:pPr>
              <w:ind w:left="113" w:right="113"/>
              <w:jc w:val="center"/>
              <w:rPr>
                <w:b/>
                <w:bCs/>
                <w:color w:val="000000"/>
                <w:sz w:val="20"/>
                <w:szCs w:val="20"/>
              </w:rPr>
            </w:pPr>
            <w:r w:rsidRPr="009D746E">
              <w:rPr>
                <w:b/>
                <w:bCs/>
                <w:color w:val="000000"/>
                <w:sz w:val="20"/>
                <w:szCs w:val="20"/>
              </w:rPr>
              <w:t>Індекс швидкості</w:t>
            </w:r>
          </w:p>
        </w:tc>
        <w:tc>
          <w:tcPr>
            <w:tcW w:w="410" w:type="pct"/>
            <w:textDirection w:val="btLr"/>
            <w:vAlign w:val="center"/>
            <w:hideMark/>
          </w:tcPr>
          <w:p w14:paraId="73A11180" w14:textId="77777777" w:rsidR="007C1FBA" w:rsidRPr="009D746E" w:rsidRDefault="007C1FBA" w:rsidP="003E57FC">
            <w:pPr>
              <w:ind w:left="113" w:right="113"/>
              <w:jc w:val="center"/>
              <w:rPr>
                <w:b/>
                <w:bCs/>
                <w:color w:val="000000"/>
                <w:sz w:val="20"/>
                <w:szCs w:val="20"/>
              </w:rPr>
            </w:pPr>
            <w:r w:rsidRPr="009D746E">
              <w:rPr>
                <w:b/>
                <w:bCs/>
                <w:color w:val="000000"/>
                <w:sz w:val="20"/>
                <w:szCs w:val="20"/>
              </w:rPr>
              <w:t>Паливна економічність</w:t>
            </w:r>
          </w:p>
        </w:tc>
        <w:tc>
          <w:tcPr>
            <w:tcW w:w="410" w:type="pct"/>
            <w:textDirection w:val="btLr"/>
            <w:vAlign w:val="center"/>
            <w:hideMark/>
          </w:tcPr>
          <w:p w14:paraId="05294BAC" w14:textId="77777777" w:rsidR="007C1FBA" w:rsidRPr="009D746E" w:rsidRDefault="007C1FBA" w:rsidP="003E57FC">
            <w:pPr>
              <w:ind w:left="113" w:right="113"/>
              <w:jc w:val="center"/>
              <w:rPr>
                <w:b/>
                <w:bCs/>
                <w:color w:val="000000"/>
                <w:sz w:val="20"/>
                <w:szCs w:val="20"/>
              </w:rPr>
            </w:pPr>
            <w:r w:rsidRPr="009D746E">
              <w:rPr>
                <w:b/>
                <w:bCs/>
                <w:color w:val="000000"/>
                <w:sz w:val="20"/>
                <w:szCs w:val="20"/>
              </w:rPr>
              <w:t>Щеплення на мокрій поверхні</w:t>
            </w:r>
          </w:p>
        </w:tc>
        <w:tc>
          <w:tcPr>
            <w:tcW w:w="479" w:type="pct"/>
            <w:textDirection w:val="btLr"/>
            <w:vAlign w:val="center"/>
            <w:hideMark/>
          </w:tcPr>
          <w:p w14:paraId="1C48B5D1" w14:textId="77777777" w:rsidR="007C1FBA" w:rsidRPr="009D746E" w:rsidRDefault="007C1FBA" w:rsidP="003E57FC">
            <w:pPr>
              <w:ind w:left="113" w:right="113"/>
              <w:jc w:val="center"/>
              <w:rPr>
                <w:b/>
                <w:bCs/>
                <w:color w:val="000000"/>
                <w:sz w:val="20"/>
                <w:szCs w:val="20"/>
              </w:rPr>
            </w:pPr>
            <w:r w:rsidRPr="009D746E">
              <w:rPr>
                <w:b/>
                <w:bCs/>
                <w:color w:val="000000"/>
                <w:sz w:val="20"/>
                <w:szCs w:val="20"/>
              </w:rPr>
              <w:t>Рівень зовнішнього шуму</w:t>
            </w:r>
          </w:p>
        </w:tc>
        <w:tc>
          <w:tcPr>
            <w:tcW w:w="614" w:type="pct"/>
            <w:textDirection w:val="btLr"/>
            <w:vAlign w:val="center"/>
          </w:tcPr>
          <w:p w14:paraId="2C73CC79" w14:textId="77777777" w:rsidR="007C1FBA" w:rsidRPr="009D746E" w:rsidRDefault="007C1FBA" w:rsidP="007C1FBA">
            <w:pPr>
              <w:ind w:left="113" w:right="113"/>
              <w:jc w:val="center"/>
              <w:rPr>
                <w:b/>
                <w:bCs/>
                <w:color w:val="000000"/>
                <w:sz w:val="20"/>
                <w:szCs w:val="20"/>
              </w:rPr>
            </w:pPr>
            <w:r w:rsidRPr="009D746E">
              <w:rPr>
                <w:b/>
                <w:bCs/>
                <w:color w:val="000000"/>
                <w:sz w:val="20"/>
                <w:szCs w:val="20"/>
              </w:rPr>
              <w:t>Сезон</w:t>
            </w:r>
          </w:p>
        </w:tc>
        <w:tc>
          <w:tcPr>
            <w:tcW w:w="410" w:type="pct"/>
            <w:textDirection w:val="btLr"/>
            <w:vAlign w:val="center"/>
            <w:hideMark/>
          </w:tcPr>
          <w:p w14:paraId="7178049D" w14:textId="77777777" w:rsidR="007C1FBA" w:rsidRPr="009D746E" w:rsidRDefault="007C1FBA" w:rsidP="003E57FC">
            <w:pPr>
              <w:ind w:left="113" w:right="113"/>
              <w:jc w:val="center"/>
              <w:rPr>
                <w:b/>
                <w:bCs/>
                <w:color w:val="000000"/>
                <w:sz w:val="20"/>
                <w:szCs w:val="20"/>
              </w:rPr>
            </w:pPr>
            <w:r w:rsidRPr="009D746E">
              <w:rPr>
                <w:b/>
                <w:bCs/>
                <w:color w:val="000000"/>
                <w:sz w:val="20"/>
                <w:szCs w:val="20"/>
              </w:rPr>
              <w:t>Кількість</w:t>
            </w:r>
          </w:p>
        </w:tc>
      </w:tr>
      <w:tr w:rsidR="007C1FBA" w:rsidRPr="009D746E" w14:paraId="26C25B61" w14:textId="77777777" w:rsidTr="007C1FBA">
        <w:trPr>
          <w:trHeight w:val="296"/>
        </w:trPr>
        <w:tc>
          <w:tcPr>
            <w:tcW w:w="282" w:type="pct"/>
            <w:noWrap/>
          </w:tcPr>
          <w:p w14:paraId="0D7AF430" w14:textId="77777777" w:rsidR="007C1FBA" w:rsidRPr="009D746E" w:rsidRDefault="007C1FBA" w:rsidP="003E57FC">
            <w:pPr>
              <w:jc w:val="center"/>
              <w:rPr>
                <w:color w:val="000000"/>
                <w:sz w:val="20"/>
                <w:szCs w:val="20"/>
              </w:rPr>
            </w:pPr>
            <w:r w:rsidRPr="009D746E">
              <w:rPr>
                <w:sz w:val="20"/>
                <w:szCs w:val="20"/>
              </w:rPr>
              <w:t>1</w:t>
            </w:r>
          </w:p>
        </w:tc>
        <w:tc>
          <w:tcPr>
            <w:tcW w:w="666" w:type="pct"/>
          </w:tcPr>
          <w:p w14:paraId="40F69E6B" w14:textId="77777777" w:rsidR="007C1FBA" w:rsidRPr="009D746E" w:rsidRDefault="007C1FBA" w:rsidP="003E57FC">
            <w:pPr>
              <w:jc w:val="center"/>
              <w:rPr>
                <w:color w:val="000000" w:themeColor="text1"/>
                <w:sz w:val="20"/>
                <w:szCs w:val="20"/>
              </w:rPr>
            </w:pPr>
            <w:r w:rsidRPr="009D746E">
              <w:rPr>
                <w:sz w:val="20"/>
                <w:szCs w:val="20"/>
              </w:rPr>
              <w:t xml:space="preserve">235/65R16C </w:t>
            </w:r>
          </w:p>
        </w:tc>
        <w:tc>
          <w:tcPr>
            <w:tcW w:w="772" w:type="pct"/>
          </w:tcPr>
          <w:p w14:paraId="50284590" w14:textId="77777777" w:rsidR="007C1FBA" w:rsidRPr="009D746E" w:rsidRDefault="007C1FBA" w:rsidP="003E57FC">
            <w:pPr>
              <w:jc w:val="center"/>
              <w:rPr>
                <w:color w:val="000000"/>
                <w:sz w:val="20"/>
                <w:szCs w:val="20"/>
              </w:rPr>
            </w:pPr>
            <w:r w:rsidRPr="009D746E">
              <w:rPr>
                <w:sz w:val="20"/>
                <w:szCs w:val="20"/>
              </w:rPr>
              <w:t>Спрямований</w:t>
            </w:r>
          </w:p>
        </w:tc>
        <w:tc>
          <w:tcPr>
            <w:tcW w:w="546" w:type="pct"/>
            <w:noWrap/>
          </w:tcPr>
          <w:p w14:paraId="34018539" w14:textId="77777777" w:rsidR="007C1FBA" w:rsidRPr="009D746E" w:rsidRDefault="007C1FBA" w:rsidP="003E57FC">
            <w:pPr>
              <w:jc w:val="center"/>
              <w:rPr>
                <w:color w:val="000000"/>
                <w:sz w:val="20"/>
                <w:szCs w:val="20"/>
              </w:rPr>
            </w:pPr>
            <w:r w:rsidRPr="009D746E">
              <w:rPr>
                <w:sz w:val="20"/>
                <w:szCs w:val="20"/>
              </w:rPr>
              <w:t>121/119</w:t>
            </w:r>
          </w:p>
        </w:tc>
        <w:tc>
          <w:tcPr>
            <w:tcW w:w="410" w:type="pct"/>
            <w:noWrap/>
          </w:tcPr>
          <w:p w14:paraId="3960A25D" w14:textId="77777777" w:rsidR="007C1FBA" w:rsidRPr="009D746E" w:rsidRDefault="007C1FBA" w:rsidP="003E57FC">
            <w:pPr>
              <w:jc w:val="center"/>
              <w:rPr>
                <w:color w:val="000000"/>
                <w:sz w:val="20"/>
                <w:szCs w:val="20"/>
              </w:rPr>
            </w:pPr>
            <w:r w:rsidRPr="009D746E">
              <w:rPr>
                <w:sz w:val="20"/>
                <w:szCs w:val="20"/>
              </w:rPr>
              <w:t>R</w:t>
            </w:r>
          </w:p>
        </w:tc>
        <w:tc>
          <w:tcPr>
            <w:tcW w:w="410" w:type="pct"/>
            <w:noWrap/>
          </w:tcPr>
          <w:p w14:paraId="4B41AEA3" w14:textId="77777777" w:rsidR="007C1FBA" w:rsidRPr="009D746E" w:rsidRDefault="007C1FBA" w:rsidP="003E57FC">
            <w:pPr>
              <w:jc w:val="center"/>
              <w:rPr>
                <w:color w:val="000000"/>
                <w:sz w:val="20"/>
                <w:szCs w:val="20"/>
              </w:rPr>
            </w:pPr>
            <w:r w:rsidRPr="009D746E">
              <w:rPr>
                <w:sz w:val="20"/>
                <w:szCs w:val="20"/>
              </w:rPr>
              <w:t>C</w:t>
            </w:r>
          </w:p>
        </w:tc>
        <w:tc>
          <w:tcPr>
            <w:tcW w:w="410" w:type="pct"/>
            <w:noWrap/>
          </w:tcPr>
          <w:p w14:paraId="31D58FCA" w14:textId="77777777" w:rsidR="007C1FBA" w:rsidRPr="009D746E" w:rsidRDefault="007C1FBA" w:rsidP="003E57FC">
            <w:pPr>
              <w:jc w:val="center"/>
              <w:rPr>
                <w:color w:val="000000"/>
                <w:sz w:val="20"/>
                <w:szCs w:val="20"/>
              </w:rPr>
            </w:pPr>
            <w:r w:rsidRPr="009D746E">
              <w:rPr>
                <w:sz w:val="20"/>
                <w:szCs w:val="20"/>
              </w:rPr>
              <w:t>B</w:t>
            </w:r>
          </w:p>
        </w:tc>
        <w:tc>
          <w:tcPr>
            <w:tcW w:w="479" w:type="pct"/>
            <w:noWrap/>
          </w:tcPr>
          <w:p w14:paraId="68F9F36D" w14:textId="77777777" w:rsidR="007C1FBA" w:rsidRPr="009D746E" w:rsidRDefault="007C1FBA" w:rsidP="003E57FC">
            <w:pPr>
              <w:jc w:val="center"/>
              <w:rPr>
                <w:color w:val="000000"/>
                <w:sz w:val="20"/>
                <w:szCs w:val="20"/>
              </w:rPr>
            </w:pPr>
            <w:r w:rsidRPr="009D746E">
              <w:rPr>
                <w:sz w:val="20"/>
                <w:szCs w:val="20"/>
              </w:rPr>
              <w:t>73</w:t>
            </w:r>
          </w:p>
        </w:tc>
        <w:tc>
          <w:tcPr>
            <w:tcW w:w="614" w:type="pct"/>
          </w:tcPr>
          <w:p w14:paraId="57FC7B88" w14:textId="77777777" w:rsidR="007C1FBA" w:rsidRPr="009D746E" w:rsidRDefault="007C1FBA" w:rsidP="003E57FC">
            <w:pPr>
              <w:jc w:val="center"/>
              <w:rPr>
                <w:sz w:val="20"/>
                <w:szCs w:val="20"/>
              </w:rPr>
            </w:pPr>
            <w:r w:rsidRPr="009D746E">
              <w:rPr>
                <w:sz w:val="20"/>
                <w:szCs w:val="20"/>
              </w:rPr>
              <w:t>зимова</w:t>
            </w:r>
          </w:p>
        </w:tc>
        <w:tc>
          <w:tcPr>
            <w:tcW w:w="410" w:type="pct"/>
            <w:noWrap/>
          </w:tcPr>
          <w:p w14:paraId="0C1BEF92" w14:textId="77777777" w:rsidR="007C1FBA" w:rsidRPr="009D746E" w:rsidRDefault="007C1FBA" w:rsidP="003E57FC">
            <w:pPr>
              <w:jc w:val="center"/>
              <w:rPr>
                <w:color w:val="000000"/>
                <w:sz w:val="20"/>
                <w:szCs w:val="20"/>
              </w:rPr>
            </w:pPr>
            <w:r w:rsidRPr="009D746E">
              <w:rPr>
                <w:sz w:val="20"/>
                <w:szCs w:val="20"/>
              </w:rPr>
              <w:t>32</w:t>
            </w:r>
          </w:p>
        </w:tc>
      </w:tr>
      <w:tr w:rsidR="007C1FBA" w:rsidRPr="009D746E" w14:paraId="233B6A54" w14:textId="77777777" w:rsidTr="007C1FBA">
        <w:trPr>
          <w:trHeight w:val="296"/>
        </w:trPr>
        <w:tc>
          <w:tcPr>
            <w:tcW w:w="282" w:type="pct"/>
            <w:noWrap/>
          </w:tcPr>
          <w:p w14:paraId="09385994" w14:textId="77777777" w:rsidR="007C1FBA" w:rsidRPr="009D746E" w:rsidRDefault="007C1FBA" w:rsidP="003E57FC">
            <w:pPr>
              <w:jc w:val="center"/>
              <w:rPr>
                <w:color w:val="000000"/>
                <w:sz w:val="20"/>
                <w:szCs w:val="20"/>
              </w:rPr>
            </w:pPr>
            <w:r w:rsidRPr="009D746E">
              <w:rPr>
                <w:sz w:val="20"/>
                <w:szCs w:val="20"/>
              </w:rPr>
              <w:t>2</w:t>
            </w:r>
          </w:p>
        </w:tc>
        <w:tc>
          <w:tcPr>
            <w:tcW w:w="666" w:type="pct"/>
          </w:tcPr>
          <w:p w14:paraId="51D1453A" w14:textId="77777777" w:rsidR="007C1FBA" w:rsidRPr="009D746E" w:rsidRDefault="007C1FBA" w:rsidP="003E57FC">
            <w:pPr>
              <w:jc w:val="center"/>
              <w:rPr>
                <w:color w:val="000000" w:themeColor="text1"/>
                <w:sz w:val="20"/>
                <w:szCs w:val="20"/>
              </w:rPr>
            </w:pPr>
            <w:r w:rsidRPr="009D746E">
              <w:rPr>
                <w:sz w:val="20"/>
                <w:szCs w:val="20"/>
              </w:rPr>
              <w:t>255/100R16</w:t>
            </w:r>
          </w:p>
        </w:tc>
        <w:tc>
          <w:tcPr>
            <w:tcW w:w="772" w:type="pct"/>
          </w:tcPr>
          <w:p w14:paraId="6459A054" w14:textId="77777777" w:rsidR="007C1FBA" w:rsidRPr="009D746E" w:rsidRDefault="007C1FBA" w:rsidP="003E57FC">
            <w:pPr>
              <w:jc w:val="center"/>
              <w:rPr>
                <w:color w:val="000000"/>
                <w:sz w:val="20"/>
                <w:szCs w:val="20"/>
              </w:rPr>
            </w:pPr>
            <w:r w:rsidRPr="009D746E">
              <w:rPr>
                <w:sz w:val="20"/>
                <w:szCs w:val="20"/>
              </w:rPr>
              <w:t>Універсальний</w:t>
            </w:r>
          </w:p>
        </w:tc>
        <w:tc>
          <w:tcPr>
            <w:tcW w:w="546" w:type="pct"/>
            <w:noWrap/>
          </w:tcPr>
          <w:p w14:paraId="5D68A3AF" w14:textId="77777777" w:rsidR="007C1FBA" w:rsidRPr="009D746E" w:rsidRDefault="007C1FBA" w:rsidP="003E57FC">
            <w:pPr>
              <w:jc w:val="center"/>
              <w:rPr>
                <w:color w:val="000000"/>
                <w:sz w:val="20"/>
                <w:szCs w:val="20"/>
              </w:rPr>
            </w:pPr>
            <w:r w:rsidRPr="009D746E">
              <w:rPr>
                <w:sz w:val="20"/>
                <w:szCs w:val="20"/>
              </w:rPr>
              <w:t>134/126</w:t>
            </w:r>
          </w:p>
        </w:tc>
        <w:tc>
          <w:tcPr>
            <w:tcW w:w="410" w:type="pct"/>
            <w:noWrap/>
          </w:tcPr>
          <w:p w14:paraId="125C635E" w14:textId="77777777" w:rsidR="007C1FBA" w:rsidRPr="009D746E" w:rsidRDefault="007C1FBA" w:rsidP="003E57FC">
            <w:pPr>
              <w:jc w:val="center"/>
              <w:rPr>
                <w:color w:val="000000"/>
                <w:sz w:val="20"/>
                <w:szCs w:val="20"/>
              </w:rPr>
            </w:pPr>
            <w:r w:rsidRPr="009D746E">
              <w:rPr>
                <w:sz w:val="20"/>
                <w:szCs w:val="20"/>
              </w:rPr>
              <w:t>J/K</w:t>
            </w:r>
          </w:p>
        </w:tc>
        <w:tc>
          <w:tcPr>
            <w:tcW w:w="410" w:type="pct"/>
            <w:noWrap/>
          </w:tcPr>
          <w:p w14:paraId="7D5CCB1C" w14:textId="77777777" w:rsidR="007C1FBA" w:rsidRPr="009D746E" w:rsidRDefault="007C1FBA" w:rsidP="003E57FC">
            <w:pPr>
              <w:jc w:val="center"/>
              <w:rPr>
                <w:color w:val="000000"/>
                <w:sz w:val="20"/>
                <w:szCs w:val="20"/>
              </w:rPr>
            </w:pPr>
            <w:r w:rsidRPr="009D746E">
              <w:rPr>
                <w:sz w:val="20"/>
                <w:szCs w:val="20"/>
              </w:rPr>
              <w:t>-</w:t>
            </w:r>
          </w:p>
        </w:tc>
        <w:tc>
          <w:tcPr>
            <w:tcW w:w="410" w:type="pct"/>
            <w:noWrap/>
          </w:tcPr>
          <w:p w14:paraId="6BE8F9B0" w14:textId="77777777" w:rsidR="007C1FBA" w:rsidRPr="009D746E" w:rsidRDefault="007C1FBA" w:rsidP="003E57FC">
            <w:pPr>
              <w:jc w:val="center"/>
              <w:rPr>
                <w:color w:val="000000"/>
                <w:sz w:val="20"/>
                <w:szCs w:val="20"/>
              </w:rPr>
            </w:pPr>
            <w:r w:rsidRPr="009D746E">
              <w:rPr>
                <w:sz w:val="20"/>
                <w:szCs w:val="20"/>
              </w:rPr>
              <w:t>-</w:t>
            </w:r>
          </w:p>
        </w:tc>
        <w:tc>
          <w:tcPr>
            <w:tcW w:w="479" w:type="pct"/>
            <w:noWrap/>
          </w:tcPr>
          <w:p w14:paraId="63BFD357" w14:textId="77777777" w:rsidR="007C1FBA" w:rsidRPr="009D746E" w:rsidRDefault="007C1FBA" w:rsidP="003E57FC">
            <w:pPr>
              <w:jc w:val="center"/>
              <w:rPr>
                <w:color w:val="000000"/>
                <w:sz w:val="20"/>
                <w:szCs w:val="20"/>
              </w:rPr>
            </w:pPr>
            <w:r w:rsidRPr="009D746E">
              <w:rPr>
                <w:sz w:val="20"/>
                <w:szCs w:val="20"/>
              </w:rPr>
              <w:t>-</w:t>
            </w:r>
          </w:p>
        </w:tc>
        <w:tc>
          <w:tcPr>
            <w:tcW w:w="614" w:type="pct"/>
          </w:tcPr>
          <w:p w14:paraId="511B9AEE" w14:textId="77777777" w:rsidR="007C1FBA" w:rsidRPr="009D746E" w:rsidRDefault="007C1FBA" w:rsidP="003E57FC">
            <w:pPr>
              <w:jc w:val="center"/>
              <w:rPr>
                <w:sz w:val="20"/>
                <w:szCs w:val="20"/>
              </w:rPr>
            </w:pPr>
            <w:r w:rsidRPr="009D746E">
              <w:rPr>
                <w:sz w:val="20"/>
                <w:szCs w:val="20"/>
              </w:rPr>
              <w:t xml:space="preserve">всесезонна </w:t>
            </w:r>
          </w:p>
        </w:tc>
        <w:tc>
          <w:tcPr>
            <w:tcW w:w="410" w:type="pct"/>
            <w:noWrap/>
          </w:tcPr>
          <w:p w14:paraId="2B136CA3" w14:textId="77777777" w:rsidR="007C1FBA" w:rsidRPr="009D746E" w:rsidRDefault="007C1FBA" w:rsidP="003E57FC">
            <w:pPr>
              <w:jc w:val="center"/>
              <w:rPr>
                <w:color w:val="000000"/>
                <w:sz w:val="20"/>
                <w:szCs w:val="20"/>
              </w:rPr>
            </w:pPr>
            <w:r w:rsidRPr="009D746E">
              <w:rPr>
                <w:sz w:val="20"/>
                <w:szCs w:val="20"/>
              </w:rPr>
              <w:t>8</w:t>
            </w:r>
          </w:p>
        </w:tc>
      </w:tr>
      <w:tr w:rsidR="007C1FBA" w:rsidRPr="009D746E" w14:paraId="3C54797B" w14:textId="77777777" w:rsidTr="007C1FBA">
        <w:trPr>
          <w:trHeight w:val="296"/>
        </w:trPr>
        <w:tc>
          <w:tcPr>
            <w:tcW w:w="282" w:type="pct"/>
            <w:noWrap/>
          </w:tcPr>
          <w:p w14:paraId="396AEC70" w14:textId="77777777" w:rsidR="007C1FBA" w:rsidRPr="009D746E" w:rsidRDefault="007C1FBA" w:rsidP="003E57FC">
            <w:pPr>
              <w:jc w:val="center"/>
              <w:rPr>
                <w:color w:val="000000"/>
                <w:sz w:val="20"/>
                <w:szCs w:val="20"/>
              </w:rPr>
            </w:pPr>
            <w:r w:rsidRPr="009D746E">
              <w:rPr>
                <w:sz w:val="20"/>
                <w:szCs w:val="20"/>
              </w:rPr>
              <w:t>3</w:t>
            </w:r>
          </w:p>
        </w:tc>
        <w:tc>
          <w:tcPr>
            <w:tcW w:w="666" w:type="pct"/>
          </w:tcPr>
          <w:p w14:paraId="55FD48F2" w14:textId="77777777" w:rsidR="007C1FBA" w:rsidRPr="009D746E" w:rsidRDefault="007C1FBA" w:rsidP="003E57FC">
            <w:pPr>
              <w:jc w:val="center"/>
              <w:rPr>
                <w:color w:val="000000" w:themeColor="text1"/>
                <w:sz w:val="20"/>
                <w:szCs w:val="20"/>
              </w:rPr>
            </w:pPr>
            <w:r w:rsidRPr="009D746E">
              <w:rPr>
                <w:sz w:val="20"/>
                <w:szCs w:val="20"/>
              </w:rPr>
              <w:t>265/70R16</w:t>
            </w:r>
          </w:p>
        </w:tc>
        <w:tc>
          <w:tcPr>
            <w:tcW w:w="772" w:type="pct"/>
          </w:tcPr>
          <w:p w14:paraId="70E457F5" w14:textId="77777777" w:rsidR="007C1FBA" w:rsidRPr="009D746E" w:rsidRDefault="007C1FBA" w:rsidP="003E57FC">
            <w:pPr>
              <w:jc w:val="center"/>
              <w:rPr>
                <w:color w:val="000000"/>
                <w:sz w:val="20"/>
                <w:szCs w:val="20"/>
              </w:rPr>
            </w:pPr>
            <w:r w:rsidRPr="009D746E">
              <w:rPr>
                <w:sz w:val="20"/>
                <w:szCs w:val="20"/>
              </w:rPr>
              <w:t>Спрямований</w:t>
            </w:r>
          </w:p>
        </w:tc>
        <w:tc>
          <w:tcPr>
            <w:tcW w:w="546" w:type="pct"/>
            <w:noWrap/>
          </w:tcPr>
          <w:p w14:paraId="030F4F5D" w14:textId="77777777" w:rsidR="007C1FBA" w:rsidRPr="009D746E" w:rsidRDefault="007C1FBA" w:rsidP="003E57FC">
            <w:pPr>
              <w:jc w:val="center"/>
              <w:rPr>
                <w:color w:val="000000"/>
                <w:sz w:val="20"/>
                <w:szCs w:val="20"/>
              </w:rPr>
            </w:pPr>
            <w:r w:rsidRPr="009D746E">
              <w:rPr>
                <w:sz w:val="20"/>
                <w:szCs w:val="20"/>
              </w:rPr>
              <w:t>112</w:t>
            </w:r>
          </w:p>
        </w:tc>
        <w:tc>
          <w:tcPr>
            <w:tcW w:w="410" w:type="pct"/>
            <w:noWrap/>
          </w:tcPr>
          <w:p w14:paraId="7D6451E9" w14:textId="77777777" w:rsidR="007C1FBA" w:rsidRPr="009D746E" w:rsidRDefault="007C1FBA" w:rsidP="003E57FC">
            <w:pPr>
              <w:jc w:val="center"/>
              <w:rPr>
                <w:color w:val="000000"/>
                <w:sz w:val="20"/>
                <w:szCs w:val="20"/>
              </w:rPr>
            </w:pPr>
            <w:r w:rsidRPr="009D746E">
              <w:rPr>
                <w:sz w:val="20"/>
                <w:szCs w:val="20"/>
              </w:rPr>
              <w:t>R</w:t>
            </w:r>
          </w:p>
        </w:tc>
        <w:tc>
          <w:tcPr>
            <w:tcW w:w="410" w:type="pct"/>
            <w:noWrap/>
          </w:tcPr>
          <w:p w14:paraId="0CA76185" w14:textId="77777777" w:rsidR="007C1FBA" w:rsidRPr="009D746E" w:rsidRDefault="007C1FBA" w:rsidP="003E57FC">
            <w:pPr>
              <w:jc w:val="center"/>
              <w:rPr>
                <w:color w:val="000000"/>
                <w:sz w:val="20"/>
                <w:szCs w:val="20"/>
              </w:rPr>
            </w:pPr>
            <w:r w:rsidRPr="009D746E">
              <w:rPr>
                <w:sz w:val="20"/>
                <w:szCs w:val="20"/>
              </w:rPr>
              <w:t>B</w:t>
            </w:r>
          </w:p>
        </w:tc>
        <w:tc>
          <w:tcPr>
            <w:tcW w:w="410" w:type="pct"/>
            <w:noWrap/>
          </w:tcPr>
          <w:p w14:paraId="0C54D7E7" w14:textId="77777777" w:rsidR="007C1FBA" w:rsidRPr="009D746E" w:rsidRDefault="007C1FBA" w:rsidP="003E57FC">
            <w:pPr>
              <w:jc w:val="center"/>
              <w:rPr>
                <w:color w:val="000000"/>
                <w:sz w:val="20"/>
                <w:szCs w:val="20"/>
              </w:rPr>
            </w:pPr>
            <w:r w:rsidRPr="009D746E">
              <w:rPr>
                <w:sz w:val="20"/>
                <w:szCs w:val="20"/>
              </w:rPr>
              <w:t>D</w:t>
            </w:r>
          </w:p>
        </w:tc>
        <w:tc>
          <w:tcPr>
            <w:tcW w:w="479" w:type="pct"/>
            <w:noWrap/>
          </w:tcPr>
          <w:p w14:paraId="2DEB6F51" w14:textId="77777777" w:rsidR="007C1FBA" w:rsidRPr="009D746E" w:rsidRDefault="007C1FBA" w:rsidP="003E57FC">
            <w:pPr>
              <w:jc w:val="center"/>
              <w:rPr>
                <w:color w:val="000000"/>
                <w:sz w:val="20"/>
                <w:szCs w:val="20"/>
              </w:rPr>
            </w:pPr>
            <w:r w:rsidRPr="009D746E">
              <w:rPr>
                <w:sz w:val="20"/>
                <w:szCs w:val="20"/>
              </w:rPr>
              <w:t>71</w:t>
            </w:r>
          </w:p>
        </w:tc>
        <w:tc>
          <w:tcPr>
            <w:tcW w:w="614" w:type="pct"/>
          </w:tcPr>
          <w:p w14:paraId="3C1A4B52" w14:textId="77777777" w:rsidR="007C1FBA" w:rsidRPr="009D746E" w:rsidRDefault="007C1FBA" w:rsidP="003E57FC">
            <w:pPr>
              <w:jc w:val="center"/>
              <w:rPr>
                <w:sz w:val="20"/>
                <w:szCs w:val="20"/>
              </w:rPr>
            </w:pPr>
            <w:r w:rsidRPr="009D746E">
              <w:rPr>
                <w:sz w:val="20"/>
                <w:szCs w:val="20"/>
              </w:rPr>
              <w:t>зимова</w:t>
            </w:r>
          </w:p>
        </w:tc>
        <w:tc>
          <w:tcPr>
            <w:tcW w:w="410" w:type="pct"/>
            <w:noWrap/>
          </w:tcPr>
          <w:p w14:paraId="57C85AE9" w14:textId="77777777" w:rsidR="007C1FBA" w:rsidRPr="009D746E" w:rsidRDefault="007C1FBA" w:rsidP="003E57FC">
            <w:pPr>
              <w:jc w:val="center"/>
              <w:rPr>
                <w:color w:val="000000"/>
                <w:sz w:val="20"/>
                <w:szCs w:val="20"/>
              </w:rPr>
            </w:pPr>
            <w:r w:rsidRPr="009D746E">
              <w:rPr>
                <w:sz w:val="20"/>
                <w:szCs w:val="20"/>
              </w:rPr>
              <w:t>8</w:t>
            </w:r>
          </w:p>
        </w:tc>
      </w:tr>
      <w:tr w:rsidR="007C1FBA" w:rsidRPr="009D746E" w14:paraId="7CFEDC44" w14:textId="77777777" w:rsidTr="007C1FBA">
        <w:trPr>
          <w:trHeight w:val="296"/>
        </w:trPr>
        <w:tc>
          <w:tcPr>
            <w:tcW w:w="282" w:type="pct"/>
            <w:noWrap/>
          </w:tcPr>
          <w:p w14:paraId="0FC53F8D" w14:textId="77777777" w:rsidR="007C1FBA" w:rsidRPr="009D746E" w:rsidRDefault="007C1FBA" w:rsidP="003E57FC">
            <w:pPr>
              <w:jc w:val="center"/>
              <w:rPr>
                <w:color w:val="000000"/>
                <w:sz w:val="20"/>
                <w:szCs w:val="20"/>
              </w:rPr>
            </w:pPr>
            <w:r w:rsidRPr="009D746E">
              <w:rPr>
                <w:sz w:val="20"/>
                <w:szCs w:val="20"/>
              </w:rPr>
              <w:t>4</w:t>
            </w:r>
          </w:p>
        </w:tc>
        <w:tc>
          <w:tcPr>
            <w:tcW w:w="666" w:type="pct"/>
          </w:tcPr>
          <w:p w14:paraId="1D23ABDD" w14:textId="77777777" w:rsidR="007C1FBA" w:rsidRPr="009D746E" w:rsidRDefault="007C1FBA" w:rsidP="003E57FC">
            <w:pPr>
              <w:jc w:val="center"/>
              <w:rPr>
                <w:color w:val="000000" w:themeColor="text1"/>
                <w:sz w:val="20"/>
                <w:szCs w:val="20"/>
              </w:rPr>
            </w:pPr>
            <w:r w:rsidRPr="009D746E">
              <w:rPr>
                <w:sz w:val="20"/>
                <w:szCs w:val="20"/>
              </w:rPr>
              <w:t>205/55R17</w:t>
            </w:r>
          </w:p>
        </w:tc>
        <w:tc>
          <w:tcPr>
            <w:tcW w:w="772" w:type="pct"/>
          </w:tcPr>
          <w:p w14:paraId="7C84F421" w14:textId="77777777" w:rsidR="007C1FBA" w:rsidRPr="009D746E" w:rsidRDefault="007C1FBA" w:rsidP="003E57FC">
            <w:pPr>
              <w:jc w:val="center"/>
              <w:rPr>
                <w:color w:val="000000"/>
                <w:sz w:val="20"/>
                <w:szCs w:val="20"/>
              </w:rPr>
            </w:pPr>
            <w:r w:rsidRPr="009D746E">
              <w:rPr>
                <w:sz w:val="20"/>
                <w:szCs w:val="20"/>
              </w:rPr>
              <w:t>Спрямований</w:t>
            </w:r>
          </w:p>
        </w:tc>
        <w:tc>
          <w:tcPr>
            <w:tcW w:w="546" w:type="pct"/>
            <w:noWrap/>
          </w:tcPr>
          <w:p w14:paraId="139694B2" w14:textId="77777777" w:rsidR="007C1FBA" w:rsidRPr="009D746E" w:rsidRDefault="007C1FBA" w:rsidP="003E57FC">
            <w:pPr>
              <w:jc w:val="center"/>
              <w:rPr>
                <w:color w:val="000000"/>
                <w:sz w:val="20"/>
                <w:szCs w:val="20"/>
              </w:rPr>
            </w:pPr>
            <w:r w:rsidRPr="009D746E">
              <w:rPr>
                <w:sz w:val="20"/>
                <w:szCs w:val="20"/>
              </w:rPr>
              <w:t>95</w:t>
            </w:r>
          </w:p>
        </w:tc>
        <w:tc>
          <w:tcPr>
            <w:tcW w:w="410" w:type="pct"/>
            <w:noWrap/>
          </w:tcPr>
          <w:p w14:paraId="12D32A23" w14:textId="77777777" w:rsidR="007C1FBA" w:rsidRPr="009D746E" w:rsidRDefault="007C1FBA" w:rsidP="003E57FC">
            <w:pPr>
              <w:jc w:val="center"/>
              <w:rPr>
                <w:color w:val="000000"/>
                <w:sz w:val="20"/>
                <w:szCs w:val="20"/>
              </w:rPr>
            </w:pPr>
            <w:r w:rsidRPr="009D746E">
              <w:rPr>
                <w:sz w:val="20"/>
                <w:szCs w:val="20"/>
              </w:rPr>
              <w:t>V</w:t>
            </w:r>
          </w:p>
        </w:tc>
        <w:tc>
          <w:tcPr>
            <w:tcW w:w="410" w:type="pct"/>
            <w:noWrap/>
          </w:tcPr>
          <w:p w14:paraId="4A044067" w14:textId="77777777" w:rsidR="007C1FBA" w:rsidRPr="009D746E" w:rsidRDefault="007C1FBA" w:rsidP="003E57FC">
            <w:pPr>
              <w:jc w:val="center"/>
              <w:rPr>
                <w:color w:val="000000"/>
                <w:sz w:val="20"/>
                <w:szCs w:val="20"/>
              </w:rPr>
            </w:pPr>
            <w:r w:rsidRPr="009D746E">
              <w:rPr>
                <w:sz w:val="20"/>
                <w:szCs w:val="20"/>
              </w:rPr>
              <w:t>C</w:t>
            </w:r>
          </w:p>
        </w:tc>
        <w:tc>
          <w:tcPr>
            <w:tcW w:w="410" w:type="pct"/>
            <w:noWrap/>
          </w:tcPr>
          <w:p w14:paraId="20279865" w14:textId="77777777" w:rsidR="007C1FBA" w:rsidRPr="009D746E" w:rsidRDefault="007C1FBA" w:rsidP="003E57FC">
            <w:pPr>
              <w:jc w:val="center"/>
              <w:rPr>
                <w:color w:val="000000"/>
                <w:sz w:val="20"/>
                <w:szCs w:val="20"/>
              </w:rPr>
            </w:pPr>
            <w:r w:rsidRPr="009D746E">
              <w:rPr>
                <w:sz w:val="20"/>
                <w:szCs w:val="20"/>
              </w:rPr>
              <w:t>B</w:t>
            </w:r>
          </w:p>
        </w:tc>
        <w:tc>
          <w:tcPr>
            <w:tcW w:w="479" w:type="pct"/>
            <w:noWrap/>
          </w:tcPr>
          <w:p w14:paraId="2A0E2087" w14:textId="77777777" w:rsidR="007C1FBA" w:rsidRPr="009D746E" w:rsidRDefault="007C1FBA" w:rsidP="003E57FC">
            <w:pPr>
              <w:jc w:val="center"/>
              <w:rPr>
                <w:color w:val="000000"/>
                <w:sz w:val="20"/>
                <w:szCs w:val="20"/>
              </w:rPr>
            </w:pPr>
            <w:r w:rsidRPr="009D746E">
              <w:rPr>
                <w:sz w:val="20"/>
                <w:szCs w:val="20"/>
              </w:rPr>
              <w:t>69</w:t>
            </w:r>
          </w:p>
        </w:tc>
        <w:tc>
          <w:tcPr>
            <w:tcW w:w="614" w:type="pct"/>
          </w:tcPr>
          <w:p w14:paraId="7B02999B" w14:textId="77777777" w:rsidR="007C1FBA" w:rsidRPr="009D746E" w:rsidRDefault="007C1FBA" w:rsidP="003E57FC">
            <w:pPr>
              <w:jc w:val="center"/>
              <w:rPr>
                <w:sz w:val="20"/>
                <w:szCs w:val="20"/>
              </w:rPr>
            </w:pPr>
            <w:r w:rsidRPr="009D746E">
              <w:rPr>
                <w:sz w:val="20"/>
                <w:szCs w:val="20"/>
              </w:rPr>
              <w:t>зимова</w:t>
            </w:r>
          </w:p>
        </w:tc>
        <w:tc>
          <w:tcPr>
            <w:tcW w:w="410" w:type="pct"/>
            <w:noWrap/>
          </w:tcPr>
          <w:p w14:paraId="2DCBC2D9" w14:textId="77777777" w:rsidR="007C1FBA" w:rsidRPr="009D746E" w:rsidRDefault="007C1FBA" w:rsidP="003E57FC">
            <w:pPr>
              <w:jc w:val="center"/>
              <w:rPr>
                <w:color w:val="000000"/>
                <w:sz w:val="20"/>
                <w:szCs w:val="20"/>
              </w:rPr>
            </w:pPr>
            <w:r w:rsidRPr="009D746E">
              <w:rPr>
                <w:sz w:val="20"/>
                <w:szCs w:val="20"/>
              </w:rPr>
              <w:t>40</w:t>
            </w:r>
          </w:p>
        </w:tc>
      </w:tr>
      <w:tr w:rsidR="007C1FBA" w:rsidRPr="009D746E" w14:paraId="6DB50076" w14:textId="77777777" w:rsidTr="007C1FBA">
        <w:trPr>
          <w:trHeight w:val="296"/>
        </w:trPr>
        <w:tc>
          <w:tcPr>
            <w:tcW w:w="282" w:type="pct"/>
            <w:noWrap/>
          </w:tcPr>
          <w:p w14:paraId="585509F3" w14:textId="77777777" w:rsidR="007C1FBA" w:rsidRPr="009D746E" w:rsidRDefault="007C1FBA" w:rsidP="003E57FC">
            <w:pPr>
              <w:jc w:val="center"/>
              <w:rPr>
                <w:color w:val="000000"/>
                <w:sz w:val="20"/>
                <w:szCs w:val="20"/>
              </w:rPr>
            </w:pPr>
            <w:r w:rsidRPr="009D746E">
              <w:rPr>
                <w:sz w:val="20"/>
                <w:szCs w:val="20"/>
              </w:rPr>
              <w:t>5</w:t>
            </w:r>
          </w:p>
        </w:tc>
        <w:tc>
          <w:tcPr>
            <w:tcW w:w="666" w:type="pct"/>
          </w:tcPr>
          <w:p w14:paraId="516B82D2" w14:textId="77777777" w:rsidR="007C1FBA" w:rsidRPr="009D746E" w:rsidRDefault="007C1FBA" w:rsidP="003E57FC">
            <w:pPr>
              <w:jc w:val="center"/>
              <w:rPr>
                <w:color w:val="000000" w:themeColor="text1"/>
                <w:sz w:val="20"/>
                <w:szCs w:val="20"/>
              </w:rPr>
            </w:pPr>
            <w:r w:rsidRPr="009D746E">
              <w:rPr>
                <w:sz w:val="20"/>
                <w:szCs w:val="20"/>
              </w:rPr>
              <w:t>215/55R17</w:t>
            </w:r>
          </w:p>
        </w:tc>
        <w:tc>
          <w:tcPr>
            <w:tcW w:w="772" w:type="pct"/>
          </w:tcPr>
          <w:p w14:paraId="2486A070" w14:textId="77777777" w:rsidR="007C1FBA" w:rsidRPr="009D746E" w:rsidRDefault="007C1FBA" w:rsidP="003E57FC">
            <w:pPr>
              <w:jc w:val="center"/>
              <w:rPr>
                <w:color w:val="000000"/>
                <w:sz w:val="20"/>
                <w:szCs w:val="20"/>
              </w:rPr>
            </w:pPr>
            <w:r w:rsidRPr="009D746E">
              <w:rPr>
                <w:sz w:val="20"/>
                <w:szCs w:val="20"/>
              </w:rPr>
              <w:t>Асиметричний</w:t>
            </w:r>
          </w:p>
        </w:tc>
        <w:tc>
          <w:tcPr>
            <w:tcW w:w="546" w:type="pct"/>
            <w:noWrap/>
          </w:tcPr>
          <w:p w14:paraId="5BC59C9D" w14:textId="77777777" w:rsidR="007C1FBA" w:rsidRPr="009D746E" w:rsidRDefault="007C1FBA" w:rsidP="003E57FC">
            <w:pPr>
              <w:jc w:val="center"/>
              <w:rPr>
                <w:color w:val="000000"/>
                <w:sz w:val="20"/>
                <w:szCs w:val="20"/>
              </w:rPr>
            </w:pPr>
            <w:r w:rsidRPr="009D746E">
              <w:rPr>
                <w:sz w:val="20"/>
                <w:szCs w:val="20"/>
              </w:rPr>
              <w:t>98</w:t>
            </w:r>
          </w:p>
        </w:tc>
        <w:tc>
          <w:tcPr>
            <w:tcW w:w="410" w:type="pct"/>
            <w:noWrap/>
          </w:tcPr>
          <w:p w14:paraId="47160827" w14:textId="77777777" w:rsidR="007C1FBA" w:rsidRPr="009D746E" w:rsidRDefault="007C1FBA" w:rsidP="003E57FC">
            <w:pPr>
              <w:jc w:val="center"/>
              <w:rPr>
                <w:color w:val="000000"/>
                <w:sz w:val="20"/>
                <w:szCs w:val="20"/>
              </w:rPr>
            </w:pPr>
            <w:r w:rsidRPr="009D746E">
              <w:rPr>
                <w:sz w:val="20"/>
                <w:szCs w:val="20"/>
              </w:rPr>
              <w:t>V</w:t>
            </w:r>
          </w:p>
        </w:tc>
        <w:tc>
          <w:tcPr>
            <w:tcW w:w="410" w:type="pct"/>
            <w:noWrap/>
          </w:tcPr>
          <w:p w14:paraId="3343A732" w14:textId="77777777" w:rsidR="007C1FBA" w:rsidRPr="009D746E" w:rsidRDefault="007C1FBA" w:rsidP="003E57FC">
            <w:pPr>
              <w:jc w:val="center"/>
              <w:rPr>
                <w:color w:val="000000"/>
                <w:sz w:val="20"/>
                <w:szCs w:val="20"/>
              </w:rPr>
            </w:pPr>
            <w:r w:rsidRPr="009D746E">
              <w:rPr>
                <w:sz w:val="20"/>
                <w:szCs w:val="20"/>
              </w:rPr>
              <w:t>С</w:t>
            </w:r>
          </w:p>
        </w:tc>
        <w:tc>
          <w:tcPr>
            <w:tcW w:w="410" w:type="pct"/>
            <w:noWrap/>
          </w:tcPr>
          <w:p w14:paraId="4571F9A3" w14:textId="77777777" w:rsidR="007C1FBA" w:rsidRPr="009D746E" w:rsidRDefault="007C1FBA" w:rsidP="003E57FC">
            <w:pPr>
              <w:jc w:val="center"/>
              <w:rPr>
                <w:color w:val="000000"/>
                <w:sz w:val="20"/>
                <w:szCs w:val="20"/>
              </w:rPr>
            </w:pPr>
            <w:r w:rsidRPr="009D746E">
              <w:rPr>
                <w:sz w:val="20"/>
                <w:szCs w:val="20"/>
              </w:rPr>
              <w:t>В</w:t>
            </w:r>
          </w:p>
        </w:tc>
        <w:tc>
          <w:tcPr>
            <w:tcW w:w="479" w:type="pct"/>
            <w:noWrap/>
          </w:tcPr>
          <w:p w14:paraId="4082BF33" w14:textId="77777777" w:rsidR="007C1FBA" w:rsidRPr="009D746E" w:rsidRDefault="007C1FBA" w:rsidP="003E57FC">
            <w:pPr>
              <w:jc w:val="center"/>
              <w:rPr>
                <w:color w:val="000000"/>
                <w:sz w:val="20"/>
                <w:szCs w:val="20"/>
              </w:rPr>
            </w:pPr>
            <w:r w:rsidRPr="009D746E">
              <w:rPr>
                <w:sz w:val="20"/>
                <w:szCs w:val="20"/>
              </w:rPr>
              <w:t>72</w:t>
            </w:r>
          </w:p>
        </w:tc>
        <w:tc>
          <w:tcPr>
            <w:tcW w:w="614" w:type="pct"/>
          </w:tcPr>
          <w:p w14:paraId="72EDF153" w14:textId="77777777" w:rsidR="007C1FBA" w:rsidRPr="009D746E" w:rsidRDefault="007C1FBA" w:rsidP="003E57FC">
            <w:pPr>
              <w:jc w:val="center"/>
              <w:rPr>
                <w:sz w:val="20"/>
                <w:szCs w:val="20"/>
              </w:rPr>
            </w:pPr>
            <w:r w:rsidRPr="009D746E">
              <w:rPr>
                <w:sz w:val="20"/>
                <w:szCs w:val="20"/>
              </w:rPr>
              <w:t>зимова</w:t>
            </w:r>
          </w:p>
        </w:tc>
        <w:tc>
          <w:tcPr>
            <w:tcW w:w="410" w:type="pct"/>
            <w:noWrap/>
          </w:tcPr>
          <w:p w14:paraId="2D4FE946" w14:textId="77777777" w:rsidR="007C1FBA" w:rsidRPr="009D746E" w:rsidRDefault="007C1FBA" w:rsidP="003E57FC">
            <w:pPr>
              <w:jc w:val="center"/>
              <w:rPr>
                <w:color w:val="000000"/>
                <w:sz w:val="20"/>
                <w:szCs w:val="20"/>
              </w:rPr>
            </w:pPr>
            <w:r w:rsidRPr="009D746E">
              <w:rPr>
                <w:sz w:val="20"/>
                <w:szCs w:val="20"/>
              </w:rPr>
              <w:t>4</w:t>
            </w:r>
          </w:p>
        </w:tc>
      </w:tr>
      <w:tr w:rsidR="007C1FBA" w:rsidRPr="009D746E" w14:paraId="7E5FDB2F" w14:textId="77777777" w:rsidTr="007C1FBA">
        <w:trPr>
          <w:trHeight w:val="296"/>
        </w:trPr>
        <w:tc>
          <w:tcPr>
            <w:tcW w:w="282" w:type="pct"/>
            <w:noWrap/>
          </w:tcPr>
          <w:p w14:paraId="53DFAD7F" w14:textId="77777777" w:rsidR="007C1FBA" w:rsidRPr="009D746E" w:rsidRDefault="007C1FBA" w:rsidP="003E57FC">
            <w:pPr>
              <w:jc w:val="center"/>
              <w:rPr>
                <w:color w:val="000000"/>
                <w:sz w:val="20"/>
                <w:szCs w:val="20"/>
              </w:rPr>
            </w:pPr>
            <w:r w:rsidRPr="009D746E">
              <w:rPr>
                <w:sz w:val="20"/>
                <w:szCs w:val="20"/>
              </w:rPr>
              <w:t>6</w:t>
            </w:r>
          </w:p>
        </w:tc>
        <w:tc>
          <w:tcPr>
            <w:tcW w:w="666" w:type="pct"/>
          </w:tcPr>
          <w:p w14:paraId="470FBA14" w14:textId="77777777" w:rsidR="007C1FBA" w:rsidRPr="009D746E" w:rsidRDefault="007C1FBA" w:rsidP="003E57FC">
            <w:pPr>
              <w:jc w:val="center"/>
              <w:rPr>
                <w:color w:val="000000" w:themeColor="text1"/>
                <w:sz w:val="20"/>
                <w:szCs w:val="20"/>
              </w:rPr>
            </w:pPr>
            <w:r w:rsidRPr="009D746E">
              <w:rPr>
                <w:sz w:val="20"/>
                <w:szCs w:val="20"/>
              </w:rPr>
              <w:t xml:space="preserve">205/70R17C </w:t>
            </w:r>
          </w:p>
        </w:tc>
        <w:tc>
          <w:tcPr>
            <w:tcW w:w="772" w:type="pct"/>
          </w:tcPr>
          <w:p w14:paraId="41625C0B" w14:textId="77777777" w:rsidR="007C1FBA" w:rsidRPr="009D746E" w:rsidRDefault="007C1FBA" w:rsidP="003E57FC">
            <w:pPr>
              <w:jc w:val="center"/>
              <w:rPr>
                <w:color w:val="000000"/>
                <w:sz w:val="20"/>
                <w:szCs w:val="20"/>
              </w:rPr>
            </w:pPr>
            <w:r w:rsidRPr="009D746E">
              <w:rPr>
                <w:sz w:val="20"/>
                <w:szCs w:val="20"/>
              </w:rPr>
              <w:t>Спрямований</w:t>
            </w:r>
          </w:p>
        </w:tc>
        <w:tc>
          <w:tcPr>
            <w:tcW w:w="546" w:type="pct"/>
            <w:noWrap/>
          </w:tcPr>
          <w:p w14:paraId="7571F679" w14:textId="77777777" w:rsidR="007C1FBA" w:rsidRPr="009D746E" w:rsidRDefault="007C1FBA" w:rsidP="003E57FC">
            <w:pPr>
              <w:jc w:val="center"/>
              <w:rPr>
                <w:color w:val="000000"/>
                <w:sz w:val="20"/>
                <w:szCs w:val="20"/>
              </w:rPr>
            </w:pPr>
            <w:r w:rsidRPr="009D746E">
              <w:rPr>
                <w:sz w:val="20"/>
                <w:szCs w:val="20"/>
              </w:rPr>
              <w:t>115/113</w:t>
            </w:r>
          </w:p>
        </w:tc>
        <w:tc>
          <w:tcPr>
            <w:tcW w:w="410" w:type="pct"/>
            <w:noWrap/>
          </w:tcPr>
          <w:p w14:paraId="3009700D" w14:textId="77777777" w:rsidR="007C1FBA" w:rsidRPr="009D746E" w:rsidRDefault="007C1FBA" w:rsidP="003E57FC">
            <w:pPr>
              <w:jc w:val="center"/>
              <w:rPr>
                <w:color w:val="000000"/>
                <w:sz w:val="20"/>
                <w:szCs w:val="20"/>
              </w:rPr>
            </w:pPr>
            <w:r w:rsidRPr="009D746E">
              <w:rPr>
                <w:sz w:val="20"/>
                <w:szCs w:val="20"/>
              </w:rPr>
              <w:t>R</w:t>
            </w:r>
          </w:p>
        </w:tc>
        <w:tc>
          <w:tcPr>
            <w:tcW w:w="410" w:type="pct"/>
            <w:noWrap/>
          </w:tcPr>
          <w:p w14:paraId="751C725E" w14:textId="77777777" w:rsidR="007C1FBA" w:rsidRPr="009D746E" w:rsidRDefault="007C1FBA" w:rsidP="003E57FC">
            <w:pPr>
              <w:jc w:val="center"/>
              <w:rPr>
                <w:color w:val="000000"/>
                <w:sz w:val="20"/>
                <w:szCs w:val="20"/>
              </w:rPr>
            </w:pPr>
            <w:r w:rsidRPr="009D746E">
              <w:rPr>
                <w:sz w:val="20"/>
                <w:szCs w:val="20"/>
              </w:rPr>
              <w:t>C</w:t>
            </w:r>
          </w:p>
        </w:tc>
        <w:tc>
          <w:tcPr>
            <w:tcW w:w="410" w:type="pct"/>
            <w:noWrap/>
          </w:tcPr>
          <w:p w14:paraId="5F5C8392" w14:textId="77777777" w:rsidR="007C1FBA" w:rsidRPr="009D746E" w:rsidRDefault="007C1FBA" w:rsidP="003E57FC">
            <w:pPr>
              <w:jc w:val="center"/>
              <w:rPr>
                <w:color w:val="000000"/>
                <w:sz w:val="20"/>
                <w:szCs w:val="20"/>
              </w:rPr>
            </w:pPr>
            <w:r w:rsidRPr="009D746E">
              <w:rPr>
                <w:sz w:val="20"/>
                <w:szCs w:val="20"/>
              </w:rPr>
              <w:t>B</w:t>
            </w:r>
          </w:p>
        </w:tc>
        <w:tc>
          <w:tcPr>
            <w:tcW w:w="479" w:type="pct"/>
            <w:noWrap/>
          </w:tcPr>
          <w:p w14:paraId="7B3068F4" w14:textId="77777777" w:rsidR="007C1FBA" w:rsidRPr="009D746E" w:rsidRDefault="007C1FBA" w:rsidP="003E57FC">
            <w:pPr>
              <w:jc w:val="center"/>
              <w:rPr>
                <w:color w:val="000000"/>
                <w:sz w:val="20"/>
                <w:szCs w:val="20"/>
              </w:rPr>
            </w:pPr>
            <w:r w:rsidRPr="009D746E">
              <w:rPr>
                <w:sz w:val="20"/>
                <w:szCs w:val="20"/>
              </w:rPr>
              <w:t>73</w:t>
            </w:r>
          </w:p>
        </w:tc>
        <w:tc>
          <w:tcPr>
            <w:tcW w:w="614" w:type="pct"/>
          </w:tcPr>
          <w:p w14:paraId="0B374E95" w14:textId="77777777" w:rsidR="007C1FBA" w:rsidRPr="009D746E" w:rsidRDefault="007C1FBA" w:rsidP="003E57FC">
            <w:pPr>
              <w:jc w:val="center"/>
              <w:rPr>
                <w:sz w:val="20"/>
                <w:szCs w:val="20"/>
              </w:rPr>
            </w:pPr>
            <w:r w:rsidRPr="009D746E">
              <w:rPr>
                <w:sz w:val="20"/>
                <w:szCs w:val="20"/>
              </w:rPr>
              <w:t>зимова</w:t>
            </w:r>
          </w:p>
        </w:tc>
        <w:tc>
          <w:tcPr>
            <w:tcW w:w="410" w:type="pct"/>
            <w:noWrap/>
          </w:tcPr>
          <w:p w14:paraId="63CE5A02" w14:textId="77777777" w:rsidR="007C1FBA" w:rsidRPr="009D746E" w:rsidRDefault="007C1FBA" w:rsidP="003E57FC">
            <w:pPr>
              <w:jc w:val="center"/>
              <w:rPr>
                <w:color w:val="000000"/>
                <w:sz w:val="20"/>
                <w:szCs w:val="20"/>
              </w:rPr>
            </w:pPr>
            <w:r w:rsidRPr="009D746E">
              <w:rPr>
                <w:sz w:val="20"/>
                <w:szCs w:val="20"/>
              </w:rPr>
              <w:t>20</w:t>
            </w:r>
          </w:p>
        </w:tc>
      </w:tr>
      <w:tr w:rsidR="007C1FBA" w:rsidRPr="009D746E" w14:paraId="0EEF1DEA" w14:textId="77777777" w:rsidTr="007C1FBA">
        <w:trPr>
          <w:trHeight w:val="296"/>
        </w:trPr>
        <w:tc>
          <w:tcPr>
            <w:tcW w:w="282" w:type="pct"/>
            <w:noWrap/>
          </w:tcPr>
          <w:p w14:paraId="3E689FD2" w14:textId="77777777" w:rsidR="007C1FBA" w:rsidRPr="009D746E" w:rsidRDefault="007C1FBA" w:rsidP="003E57FC">
            <w:pPr>
              <w:jc w:val="center"/>
              <w:rPr>
                <w:color w:val="000000"/>
                <w:sz w:val="20"/>
                <w:szCs w:val="20"/>
              </w:rPr>
            </w:pPr>
            <w:r w:rsidRPr="009D746E">
              <w:rPr>
                <w:sz w:val="20"/>
                <w:szCs w:val="20"/>
              </w:rPr>
              <w:t>7</w:t>
            </w:r>
          </w:p>
        </w:tc>
        <w:tc>
          <w:tcPr>
            <w:tcW w:w="666" w:type="pct"/>
          </w:tcPr>
          <w:p w14:paraId="4EC81DF8" w14:textId="77777777" w:rsidR="007C1FBA" w:rsidRPr="009D746E" w:rsidRDefault="007C1FBA" w:rsidP="003E57FC">
            <w:pPr>
              <w:jc w:val="center"/>
              <w:rPr>
                <w:color w:val="000000" w:themeColor="text1"/>
                <w:sz w:val="20"/>
                <w:szCs w:val="20"/>
              </w:rPr>
            </w:pPr>
            <w:r w:rsidRPr="009D746E">
              <w:rPr>
                <w:sz w:val="20"/>
                <w:szCs w:val="20"/>
              </w:rPr>
              <w:t xml:space="preserve">215/65R17 </w:t>
            </w:r>
          </w:p>
        </w:tc>
        <w:tc>
          <w:tcPr>
            <w:tcW w:w="772" w:type="pct"/>
          </w:tcPr>
          <w:p w14:paraId="6E329566" w14:textId="77777777" w:rsidR="007C1FBA" w:rsidRPr="009D746E" w:rsidRDefault="007C1FBA" w:rsidP="003E57FC">
            <w:pPr>
              <w:jc w:val="center"/>
              <w:rPr>
                <w:color w:val="000000"/>
                <w:sz w:val="20"/>
                <w:szCs w:val="20"/>
              </w:rPr>
            </w:pPr>
            <w:r w:rsidRPr="009D746E">
              <w:rPr>
                <w:sz w:val="20"/>
                <w:szCs w:val="20"/>
              </w:rPr>
              <w:t>Спрямований</w:t>
            </w:r>
          </w:p>
        </w:tc>
        <w:tc>
          <w:tcPr>
            <w:tcW w:w="546" w:type="pct"/>
            <w:noWrap/>
          </w:tcPr>
          <w:p w14:paraId="259A4FE2" w14:textId="77777777" w:rsidR="007C1FBA" w:rsidRPr="009D746E" w:rsidRDefault="007C1FBA" w:rsidP="003E57FC">
            <w:pPr>
              <w:jc w:val="center"/>
              <w:rPr>
                <w:color w:val="000000"/>
                <w:sz w:val="20"/>
                <w:szCs w:val="20"/>
              </w:rPr>
            </w:pPr>
            <w:r w:rsidRPr="009D746E">
              <w:rPr>
                <w:sz w:val="20"/>
                <w:szCs w:val="20"/>
              </w:rPr>
              <w:t>99</w:t>
            </w:r>
          </w:p>
        </w:tc>
        <w:tc>
          <w:tcPr>
            <w:tcW w:w="410" w:type="pct"/>
            <w:noWrap/>
          </w:tcPr>
          <w:p w14:paraId="2BF7653F" w14:textId="77777777" w:rsidR="007C1FBA" w:rsidRPr="009D746E" w:rsidRDefault="007C1FBA" w:rsidP="003E57FC">
            <w:pPr>
              <w:jc w:val="center"/>
              <w:rPr>
                <w:color w:val="000000"/>
                <w:sz w:val="20"/>
                <w:szCs w:val="20"/>
              </w:rPr>
            </w:pPr>
            <w:r w:rsidRPr="009D746E">
              <w:rPr>
                <w:sz w:val="20"/>
                <w:szCs w:val="20"/>
              </w:rPr>
              <w:t>H</w:t>
            </w:r>
          </w:p>
        </w:tc>
        <w:tc>
          <w:tcPr>
            <w:tcW w:w="410" w:type="pct"/>
            <w:noWrap/>
          </w:tcPr>
          <w:p w14:paraId="4CF3FB0D" w14:textId="77777777" w:rsidR="007C1FBA" w:rsidRPr="009D746E" w:rsidRDefault="007C1FBA" w:rsidP="003E57FC">
            <w:pPr>
              <w:jc w:val="center"/>
              <w:rPr>
                <w:color w:val="000000"/>
                <w:sz w:val="20"/>
                <w:szCs w:val="20"/>
              </w:rPr>
            </w:pPr>
            <w:r w:rsidRPr="009D746E">
              <w:rPr>
                <w:sz w:val="20"/>
                <w:szCs w:val="20"/>
              </w:rPr>
              <w:t>C</w:t>
            </w:r>
          </w:p>
        </w:tc>
        <w:tc>
          <w:tcPr>
            <w:tcW w:w="410" w:type="pct"/>
            <w:noWrap/>
          </w:tcPr>
          <w:p w14:paraId="46F30168" w14:textId="77777777" w:rsidR="007C1FBA" w:rsidRPr="009D746E" w:rsidRDefault="007C1FBA" w:rsidP="003E57FC">
            <w:pPr>
              <w:jc w:val="center"/>
              <w:rPr>
                <w:color w:val="000000"/>
                <w:sz w:val="20"/>
                <w:szCs w:val="20"/>
              </w:rPr>
            </w:pPr>
            <w:r w:rsidRPr="009D746E">
              <w:rPr>
                <w:sz w:val="20"/>
                <w:szCs w:val="20"/>
              </w:rPr>
              <w:t>B</w:t>
            </w:r>
          </w:p>
        </w:tc>
        <w:tc>
          <w:tcPr>
            <w:tcW w:w="479" w:type="pct"/>
            <w:noWrap/>
          </w:tcPr>
          <w:p w14:paraId="7389CAE5" w14:textId="77777777" w:rsidR="007C1FBA" w:rsidRPr="009D746E" w:rsidRDefault="007C1FBA" w:rsidP="003E57FC">
            <w:pPr>
              <w:jc w:val="center"/>
              <w:rPr>
                <w:color w:val="000000"/>
                <w:sz w:val="20"/>
                <w:szCs w:val="20"/>
              </w:rPr>
            </w:pPr>
            <w:r w:rsidRPr="009D746E">
              <w:rPr>
                <w:sz w:val="20"/>
                <w:szCs w:val="20"/>
              </w:rPr>
              <w:t>70</w:t>
            </w:r>
          </w:p>
        </w:tc>
        <w:tc>
          <w:tcPr>
            <w:tcW w:w="614" w:type="pct"/>
          </w:tcPr>
          <w:p w14:paraId="0839A469" w14:textId="77777777" w:rsidR="007C1FBA" w:rsidRPr="009D746E" w:rsidRDefault="007C1FBA" w:rsidP="003E57FC">
            <w:pPr>
              <w:jc w:val="center"/>
              <w:rPr>
                <w:sz w:val="20"/>
                <w:szCs w:val="20"/>
              </w:rPr>
            </w:pPr>
            <w:r w:rsidRPr="009D746E">
              <w:rPr>
                <w:sz w:val="20"/>
                <w:szCs w:val="20"/>
              </w:rPr>
              <w:t>зимова</w:t>
            </w:r>
          </w:p>
        </w:tc>
        <w:tc>
          <w:tcPr>
            <w:tcW w:w="410" w:type="pct"/>
            <w:noWrap/>
          </w:tcPr>
          <w:p w14:paraId="2665154E" w14:textId="77777777" w:rsidR="007C1FBA" w:rsidRPr="009D746E" w:rsidRDefault="007C1FBA" w:rsidP="003E57FC">
            <w:pPr>
              <w:jc w:val="center"/>
              <w:rPr>
                <w:color w:val="000000"/>
                <w:sz w:val="20"/>
                <w:szCs w:val="20"/>
              </w:rPr>
            </w:pPr>
            <w:r w:rsidRPr="009D746E">
              <w:rPr>
                <w:sz w:val="20"/>
                <w:szCs w:val="20"/>
              </w:rPr>
              <w:t>60</w:t>
            </w:r>
          </w:p>
        </w:tc>
      </w:tr>
    </w:tbl>
    <w:p w14:paraId="08649D8A" w14:textId="77777777" w:rsidR="00FD7BF5" w:rsidRPr="004F3DDA" w:rsidRDefault="00FD7BF5" w:rsidP="007B7164">
      <w:pPr>
        <w:spacing w:line="240" w:lineRule="auto"/>
        <w:ind w:left="-448" w:firstLine="22"/>
        <w:jc w:val="both"/>
      </w:pPr>
    </w:p>
    <w:sectPr w:rsidR="00FD7BF5" w:rsidRPr="004F3D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BF"/>
    <w:multiLevelType w:val="hybridMultilevel"/>
    <w:tmpl w:val="140688CA"/>
    <w:lvl w:ilvl="0" w:tplc="30D814D4">
      <w:start w:val="1"/>
      <w:numFmt w:val="decimal"/>
      <w:lvlText w:val="%1."/>
      <w:lvlJc w:val="left"/>
      <w:pPr>
        <w:ind w:left="720" w:hanging="360"/>
      </w:pPr>
      <w:rPr>
        <w:rFonts w:hint="default"/>
        <w:b/>
        <w:bCs w:val="0"/>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E8E7509"/>
    <w:multiLevelType w:val="hybridMultilevel"/>
    <w:tmpl w:val="38CAFEFC"/>
    <w:lvl w:ilvl="0" w:tplc="0422000F">
      <w:start w:val="1"/>
      <w:numFmt w:val="decimal"/>
      <w:lvlText w:val="%1."/>
      <w:lvlJc w:val="left"/>
      <w:pPr>
        <w:ind w:left="795" w:hanging="360"/>
      </w:p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2" w15:restartNumberingAfterBreak="0">
    <w:nsid w:val="27663AF0"/>
    <w:multiLevelType w:val="hybridMultilevel"/>
    <w:tmpl w:val="912A8B20"/>
    <w:lvl w:ilvl="0" w:tplc="917CE1F4">
      <w:start w:val="1"/>
      <w:numFmt w:val="decimal"/>
      <w:lvlText w:val="7%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55F2ED2"/>
    <w:multiLevelType w:val="hybridMultilevel"/>
    <w:tmpl w:val="C2527BE0"/>
    <w:lvl w:ilvl="0" w:tplc="933A7A72">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4" w15:restartNumberingAfterBreak="0">
    <w:nsid w:val="65D978E8"/>
    <w:multiLevelType w:val="hybridMultilevel"/>
    <w:tmpl w:val="DEC019CA"/>
    <w:lvl w:ilvl="0" w:tplc="0422000F">
      <w:start w:val="1"/>
      <w:numFmt w:val="decimal"/>
      <w:lvlText w:val="%1."/>
      <w:lvlJc w:val="left"/>
      <w:pPr>
        <w:ind w:left="436" w:hanging="360"/>
      </w:pPr>
    </w:lvl>
    <w:lvl w:ilvl="1" w:tplc="04220019" w:tentative="1">
      <w:start w:val="1"/>
      <w:numFmt w:val="lowerLetter"/>
      <w:lvlText w:val="%2."/>
      <w:lvlJc w:val="left"/>
      <w:pPr>
        <w:ind w:left="1156" w:hanging="360"/>
      </w:pPr>
    </w:lvl>
    <w:lvl w:ilvl="2" w:tplc="0422001B" w:tentative="1">
      <w:start w:val="1"/>
      <w:numFmt w:val="lowerRoman"/>
      <w:lvlText w:val="%3."/>
      <w:lvlJc w:val="right"/>
      <w:pPr>
        <w:ind w:left="1876" w:hanging="180"/>
      </w:pPr>
    </w:lvl>
    <w:lvl w:ilvl="3" w:tplc="0422000F" w:tentative="1">
      <w:start w:val="1"/>
      <w:numFmt w:val="decimal"/>
      <w:lvlText w:val="%4."/>
      <w:lvlJc w:val="left"/>
      <w:pPr>
        <w:ind w:left="2596" w:hanging="360"/>
      </w:pPr>
    </w:lvl>
    <w:lvl w:ilvl="4" w:tplc="04220019" w:tentative="1">
      <w:start w:val="1"/>
      <w:numFmt w:val="lowerLetter"/>
      <w:lvlText w:val="%5."/>
      <w:lvlJc w:val="left"/>
      <w:pPr>
        <w:ind w:left="3316" w:hanging="360"/>
      </w:pPr>
    </w:lvl>
    <w:lvl w:ilvl="5" w:tplc="0422001B" w:tentative="1">
      <w:start w:val="1"/>
      <w:numFmt w:val="lowerRoman"/>
      <w:lvlText w:val="%6."/>
      <w:lvlJc w:val="right"/>
      <w:pPr>
        <w:ind w:left="4036" w:hanging="180"/>
      </w:pPr>
    </w:lvl>
    <w:lvl w:ilvl="6" w:tplc="0422000F" w:tentative="1">
      <w:start w:val="1"/>
      <w:numFmt w:val="decimal"/>
      <w:lvlText w:val="%7."/>
      <w:lvlJc w:val="left"/>
      <w:pPr>
        <w:ind w:left="4756" w:hanging="360"/>
      </w:pPr>
    </w:lvl>
    <w:lvl w:ilvl="7" w:tplc="04220019" w:tentative="1">
      <w:start w:val="1"/>
      <w:numFmt w:val="lowerLetter"/>
      <w:lvlText w:val="%8."/>
      <w:lvlJc w:val="left"/>
      <w:pPr>
        <w:ind w:left="5476" w:hanging="360"/>
      </w:pPr>
    </w:lvl>
    <w:lvl w:ilvl="8" w:tplc="0422001B" w:tentative="1">
      <w:start w:val="1"/>
      <w:numFmt w:val="lowerRoman"/>
      <w:lvlText w:val="%9."/>
      <w:lvlJc w:val="right"/>
      <w:pPr>
        <w:ind w:left="6196" w:hanging="180"/>
      </w:pPr>
    </w:lvl>
  </w:abstractNum>
  <w:num w:numId="1" w16cid:durableId="1981693463">
    <w:abstractNumId w:val="3"/>
  </w:num>
  <w:num w:numId="2" w16cid:durableId="22444956">
    <w:abstractNumId w:val="4"/>
  </w:num>
  <w:num w:numId="3" w16cid:durableId="2033802406">
    <w:abstractNumId w:val="2"/>
  </w:num>
  <w:num w:numId="4" w16cid:durableId="1766999952">
    <w:abstractNumId w:val="1"/>
  </w:num>
  <w:num w:numId="5" w16cid:durableId="32050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A7"/>
    <w:rsid w:val="00050C88"/>
    <w:rsid w:val="000B3BA6"/>
    <w:rsid w:val="00144E1F"/>
    <w:rsid w:val="00170158"/>
    <w:rsid w:val="001A7BAF"/>
    <w:rsid w:val="00231C5A"/>
    <w:rsid w:val="00234296"/>
    <w:rsid w:val="002B762E"/>
    <w:rsid w:val="002C35E9"/>
    <w:rsid w:val="003062D9"/>
    <w:rsid w:val="003179BE"/>
    <w:rsid w:val="0033467D"/>
    <w:rsid w:val="003429C7"/>
    <w:rsid w:val="003B4870"/>
    <w:rsid w:val="003C7219"/>
    <w:rsid w:val="003D4706"/>
    <w:rsid w:val="00467D5C"/>
    <w:rsid w:val="004A4A82"/>
    <w:rsid w:val="004A6774"/>
    <w:rsid w:val="004F3DDA"/>
    <w:rsid w:val="00515C2F"/>
    <w:rsid w:val="00522AB2"/>
    <w:rsid w:val="005407BF"/>
    <w:rsid w:val="005430FC"/>
    <w:rsid w:val="00627BDB"/>
    <w:rsid w:val="00635989"/>
    <w:rsid w:val="006A27A4"/>
    <w:rsid w:val="00717213"/>
    <w:rsid w:val="007B35EA"/>
    <w:rsid w:val="007B7164"/>
    <w:rsid w:val="007C1FBA"/>
    <w:rsid w:val="007D50C4"/>
    <w:rsid w:val="00843646"/>
    <w:rsid w:val="008566E7"/>
    <w:rsid w:val="008A0F9D"/>
    <w:rsid w:val="008A2606"/>
    <w:rsid w:val="008A5C46"/>
    <w:rsid w:val="00916AE0"/>
    <w:rsid w:val="009A67A5"/>
    <w:rsid w:val="009B47A7"/>
    <w:rsid w:val="00A63119"/>
    <w:rsid w:val="00A73E43"/>
    <w:rsid w:val="00AC4F24"/>
    <w:rsid w:val="00AD469C"/>
    <w:rsid w:val="00AE6EB9"/>
    <w:rsid w:val="00AF48FA"/>
    <w:rsid w:val="00BA622B"/>
    <w:rsid w:val="00C52B61"/>
    <w:rsid w:val="00C54717"/>
    <w:rsid w:val="00C67D9A"/>
    <w:rsid w:val="00C9663C"/>
    <w:rsid w:val="00CA5C6C"/>
    <w:rsid w:val="00D57D15"/>
    <w:rsid w:val="00DA717E"/>
    <w:rsid w:val="00DC4E46"/>
    <w:rsid w:val="00E247C0"/>
    <w:rsid w:val="00E65F59"/>
    <w:rsid w:val="00EC2B97"/>
    <w:rsid w:val="00F17689"/>
    <w:rsid w:val="00F50A2C"/>
    <w:rsid w:val="00F66B01"/>
    <w:rsid w:val="00FA178C"/>
    <w:rsid w:val="00FD7B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EFDB9"/>
  <w15:chartTrackingRefBased/>
  <w15:docId w15:val="{580DF4C4-AE4D-4DB5-BDF0-CCACC22B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5E9"/>
    <w:rPr>
      <w:rFonts w:ascii="Times New Roman" w:hAnsi="Times New Roman"/>
      <w:sz w:val="28"/>
    </w:rPr>
  </w:style>
  <w:style w:type="paragraph" w:styleId="1">
    <w:name w:val="heading 1"/>
    <w:basedOn w:val="a"/>
    <w:next w:val="a"/>
    <w:link w:val="10"/>
    <w:uiPriority w:val="9"/>
    <w:qFormat/>
    <w:rsid w:val="009B4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9B4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47A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9B47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9B47A7"/>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9B47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B47A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B47A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B47A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47A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9B47A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47A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47A7"/>
    <w:rPr>
      <w:rFonts w:eastAsiaTheme="majorEastAsia" w:cstheme="majorBidi"/>
      <w:i/>
      <w:iCs/>
      <w:color w:val="0F4761" w:themeColor="accent1" w:themeShade="BF"/>
      <w:sz w:val="28"/>
    </w:rPr>
  </w:style>
  <w:style w:type="character" w:customStyle="1" w:styleId="50">
    <w:name w:val="Заголовок 5 Знак"/>
    <w:basedOn w:val="a0"/>
    <w:link w:val="5"/>
    <w:uiPriority w:val="9"/>
    <w:semiHidden/>
    <w:rsid w:val="009B47A7"/>
    <w:rPr>
      <w:rFonts w:eastAsiaTheme="majorEastAsia" w:cstheme="majorBidi"/>
      <w:color w:val="0F4761" w:themeColor="accent1" w:themeShade="BF"/>
      <w:sz w:val="28"/>
    </w:rPr>
  </w:style>
  <w:style w:type="character" w:customStyle="1" w:styleId="60">
    <w:name w:val="Заголовок 6 Знак"/>
    <w:basedOn w:val="a0"/>
    <w:link w:val="6"/>
    <w:uiPriority w:val="9"/>
    <w:semiHidden/>
    <w:rsid w:val="009B47A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B47A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B47A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B47A7"/>
    <w:rPr>
      <w:rFonts w:eastAsiaTheme="majorEastAsia" w:cstheme="majorBidi"/>
      <w:color w:val="272727" w:themeColor="text1" w:themeTint="D8"/>
      <w:sz w:val="28"/>
    </w:rPr>
  </w:style>
  <w:style w:type="paragraph" w:styleId="a3">
    <w:name w:val="Title"/>
    <w:basedOn w:val="a"/>
    <w:next w:val="a"/>
    <w:link w:val="a4"/>
    <w:uiPriority w:val="10"/>
    <w:qFormat/>
    <w:rsid w:val="009B4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47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7A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9B47A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47A7"/>
    <w:pPr>
      <w:spacing w:before="160"/>
      <w:jc w:val="center"/>
    </w:pPr>
    <w:rPr>
      <w:i/>
      <w:iCs/>
      <w:color w:val="404040" w:themeColor="text1" w:themeTint="BF"/>
    </w:rPr>
  </w:style>
  <w:style w:type="character" w:customStyle="1" w:styleId="a8">
    <w:name w:val="Цитата Знак"/>
    <w:basedOn w:val="a0"/>
    <w:link w:val="a7"/>
    <w:uiPriority w:val="29"/>
    <w:rsid w:val="009B47A7"/>
    <w:rPr>
      <w:rFonts w:ascii="Times New Roman" w:hAnsi="Times New Roman"/>
      <w:i/>
      <w:iCs/>
      <w:color w:val="404040" w:themeColor="text1" w:themeTint="BF"/>
      <w:sz w:val="28"/>
    </w:rPr>
  </w:style>
  <w:style w:type="paragraph" w:styleId="a9">
    <w:name w:val="List Paragraph"/>
    <w:basedOn w:val="a"/>
    <w:uiPriority w:val="34"/>
    <w:qFormat/>
    <w:rsid w:val="009B47A7"/>
    <w:pPr>
      <w:ind w:left="720"/>
      <w:contextualSpacing/>
    </w:pPr>
  </w:style>
  <w:style w:type="character" w:styleId="aa">
    <w:name w:val="Intense Emphasis"/>
    <w:basedOn w:val="a0"/>
    <w:uiPriority w:val="21"/>
    <w:qFormat/>
    <w:rsid w:val="009B47A7"/>
    <w:rPr>
      <w:i/>
      <w:iCs/>
      <w:color w:val="0F4761" w:themeColor="accent1" w:themeShade="BF"/>
    </w:rPr>
  </w:style>
  <w:style w:type="paragraph" w:styleId="ab">
    <w:name w:val="Intense Quote"/>
    <w:basedOn w:val="a"/>
    <w:next w:val="a"/>
    <w:link w:val="ac"/>
    <w:uiPriority w:val="30"/>
    <w:qFormat/>
    <w:rsid w:val="009B4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47A7"/>
    <w:rPr>
      <w:rFonts w:ascii="Times New Roman" w:hAnsi="Times New Roman"/>
      <w:i/>
      <w:iCs/>
      <w:color w:val="0F4761" w:themeColor="accent1" w:themeShade="BF"/>
      <w:sz w:val="28"/>
    </w:rPr>
  </w:style>
  <w:style w:type="character" w:styleId="ad">
    <w:name w:val="Intense Reference"/>
    <w:basedOn w:val="a0"/>
    <w:uiPriority w:val="32"/>
    <w:qFormat/>
    <w:rsid w:val="009B47A7"/>
    <w:rPr>
      <w:b/>
      <w:bCs/>
      <w:smallCaps/>
      <w:color w:val="0F4761" w:themeColor="accent1" w:themeShade="BF"/>
      <w:spacing w:val="5"/>
    </w:rPr>
  </w:style>
  <w:style w:type="character" w:styleId="ae">
    <w:name w:val="Hyperlink"/>
    <w:basedOn w:val="a0"/>
    <w:uiPriority w:val="99"/>
    <w:unhideWhenUsed/>
    <w:rsid w:val="003D4706"/>
    <w:rPr>
      <w:color w:val="467886" w:themeColor="hyperlink"/>
      <w:u w:val="single"/>
    </w:rPr>
  </w:style>
  <w:style w:type="character" w:styleId="af">
    <w:name w:val="Unresolved Mention"/>
    <w:basedOn w:val="a0"/>
    <w:uiPriority w:val="99"/>
    <w:semiHidden/>
    <w:unhideWhenUsed/>
    <w:rsid w:val="003D4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1137</Words>
  <Characters>7762</Characters>
  <Application>Microsoft Office Word</Application>
  <DocSecurity>0</DocSecurity>
  <Lines>221</Lines>
  <Paragraphs>132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Mariia Yakunenko</dc:creator>
  <cp:keywords/>
  <dc:description/>
  <cp:lastModifiedBy>Mariia Yakunenko</cp:lastModifiedBy>
  <cp:revision>4</cp:revision>
  <dcterms:created xsi:type="dcterms:W3CDTF">2026-02-18T14:30:00Z</dcterms:created>
  <dcterms:modified xsi:type="dcterms:W3CDTF">2026-02-26T13:28:00Z</dcterms:modified>
</cp:coreProperties>
</file>