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155D" w14:textId="77777777" w:rsidR="004F3DDA" w:rsidRPr="00A66637" w:rsidRDefault="004F3DDA" w:rsidP="00C54717">
      <w:pPr>
        <w:spacing w:line="240" w:lineRule="auto"/>
        <w:jc w:val="center"/>
        <w:rPr>
          <w:b/>
          <w:bCs/>
        </w:rPr>
      </w:pPr>
      <w:r w:rsidRPr="00A66637">
        <w:rPr>
          <w:b/>
          <w:bCs/>
        </w:rPr>
        <w:t>ОБҐРУНТУВАННЯ</w:t>
      </w:r>
    </w:p>
    <w:p w14:paraId="16A24765" w14:textId="77777777" w:rsidR="004F3DDA" w:rsidRPr="00A66637" w:rsidRDefault="004F3DDA" w:rsidP="00C54717">
      <w:pPr>
        <w:spacing w:line="240" w:lineRule="auto"/>
        <w:jc w:val="center"/>
        <w:rPr>
          <w:b/>
          <w:bCs/>
        </w:rPr>
      </w:pPr>
      <w:r w:rsidRPr="00A66637">
        <w:rPr>
          <w:b/>
          <w:bCs/>
        </w:rPr>
        <w:t>технічних та якісних характеристик закупівлі відкриті торги з особливостями</w:t>
      </w:r>
    </w:p>
    <w:p w14:paraId="4FFA92F3" w14:textId="2A273069" w:rsidR="00215179" w:rsidRPr="005C6D99" w:rsidRDefault="005C6D99" w:rsidP="005C6D99">
      <w:pPr>
        <w:spacing w:line="240" w:lineRule="auto"/>
        <w:jc w:val="center"/>
        <w:rPr>
          <w:b/>
          <w:bCs/>
          <w:lang w:val="en-US"/>
        </w:rPr>
      </w:pPr>
      <w:r w:rsidRPr="005C6D99">
        <w:rPr>
          <w:b/>
          <w:bCs/>
        </w:rPr>
        <w:t xml:space="preserve">Влаштування систем автоматичної пожежної сигналізації, оповіщення про пожежу та управління евакуацією людей охоронної сигналізації, автоматичної системи газового пожежогасіння на </w:t>
      </w:r>
      <w:r w:rsidRPr="005C6D99">
        <w:rPr>
          <w:b/>
          <w:bCs/>
        </w:rPr>
        <w:t>об’єктах</w:t>
      </w:r>
      <w:r w:rsidRPr="005C6D99">
        <w:rPr>
          <w:b/>
          <w:bCs/>
        </w:rPr>
        <w:t xml:space="preserve"> ГУНП в Київській області</w:t>
      </w:r>
      <w:r w:rsidRPr="005C6D99">
        <w:rPr>
          <w:b/>
          <w:bCs/>
        </w:rPr>
        <w:t xml:space="preserve"> </w:t>
      </w:r>
      <w:r w:rsidR="009A67A5" w:rsidRPr="00A66637">
        <w:rPr>
          <w:b/>
          <w:bCs/>
        </w:rPr>
        <w:t xml:space="preserve">за кодом ДК 021:2015: </w:t>
      </w:r>
      <w:r w:rsidRPr="005C6D99">
        <w:rPr>
          <w:b/>
          <w:bCs/>
        </w:rPr>
        <w:t>45343000-3 Встановлення протипожежного обладнання</w:t>
      </w:r>
    </w:p>
    <w:p w14:paraId="2DFC3D27" w14:textId="5AE44679" w:rsidR="004F3DDA" w:rsidRPr="00A66637" w:rsidRDefault="004F3DDA" w:rsidP="00C54717">
      <w:pPr>
        <w:spacing w:line="240" w:lineRule="auto"/>
        <w:jc w:val="center"/>
        <w:rPr>
          <w:i/>
          <w:iCs/>
        </w:rPr>
      </w:pPr>
      <w:r w:rsidRPr="00A66637">
        <w:rPr>
          <w:i/>
          <w:iCs/>
        </w:rPr>
        <w:t>(оприлюднюється на виконання постанови КМУ № 710 від 11.10.2016 «Про ефективне використання державних коштів» (зі змінами))</w:t>
      </w:r>
    </w:p>
    <w:p w14:paraId="40C2C6DA" w14:textId="77777777" w:rsidR="004F3DDA" w:rsidRPr="00A66637" w:rsidRDefault="004F3DDA" w:rsidP="00C54717">
      <w:pPr>
        <w:spacing w:line="240" w:lineRule="auto"/>
        <w:jc w:val="both"/>
      </w:pPr>
    </w:p>
    <w:p w14:paraId="47851B2A" w14:textId="77777777" w:rsidR="00C54717" w:rsidRPr="00A66637" w:rsidRDefault="004F3DDA" w:rsidP="007D50C4">
      <w:pPr>
        <w:spacing w:line="240" w:lineRule="auto"/>
        <w:ind w:left="-567" w:firstLine="283"/>
        <w:jc w:val="both"/>
        <w:rPr>
          <w:sz w:val="27"/>
          <w:szCs w:val="27"/>
        </w:rPr>
      </w:pPr>
      <w:r w:rsidRPr="00A66637">
        <w:rPr>
          <w:b/>
          <w:bCs/>
          <w:sz w:val="27"/>
          <w:szCs w:val="27"/>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Pr="00A66637">
        <w:rPr>
          <w:sz w:val="27"/>
          <w:szCs w:val="27"/>
        </w:rPr>
        <w:t xml:space="preserve"> Головне управління Національної поліції в Київській області; </w:t>
      </w:r>
    </w:p>
    <w:p w14:paraId="09B74AF5" w14:textId="77777777" w:rsidR="00C54717" w:rsidRPr="00A66637" w:rsidRDefault="004F3DDA" w:rsidP="00C54717">
      <w:pPr>
        <w:pStyle w:val="a9"/>
        <w:numPr>
          <w:ilvl w:val="0"/>
          <w:numId w:val="1"/>
        </w:numPr>
        <w:spacing w:line="240" w:lineRule="auto"/>
        <w:ind w:left="-284" w:hanging="283"/>
        <w:jc w:val="both"/>
        <w:rPr>
          <w:sz w:val="27"/>
          <w:szCs w:val="27"/>
        </w:rPr>
      </w:pPr>
      <w:r w:rsidRPr="00A66637">
        <w:rPr>
          <w:b/>
          <w:bCs/>
          <w:sz w:val="27"/>
          <w:szCs w:val="27"/>
        </w:rPr>
        <w:t>категорія</w:t>
      </w:r>
      <w:r w:rsidRPr="00A66637">
        <w:rPr>
          <w:sz w:val="27"/>
          <w:szCs w:val="27"/>
        </w:rPr>
        <w:t xml:space="preserve"> - органи державної влади та органи місцевого самоврядування - правоохоронні органи держави; </w:t>
      </w:r>
    </w:p>
    <w:p w14:paraId="06B5171B" w14:textId="6C440D18" w:rsidR="00C54717" w:rsidRPr="00A66637" w:rsidRDefault="004F3DDA" w:rsidP="00C54717">
      <w:pPr>
        <w:pStyle w:val="a9"/>
        <w:numPr>
          <w:ilvl w:val="0"/>
          <w:numId w:val="1"/>
        </w:numPr>
        <w:spacing w:line="240" w:lineRule="auto"/>
        <w:ind w:left="-284" w:hanging="283"/>
        <w:jc w:val="both"/>
        <w:rPr>
          <w:sz w:val="27"/>
          <w:szCs w:val="27"/>
        </w:rPr>
      </w:pPr>
      <w:r w:rsidRPr="00A66637">
        <w:rPr>
          <w:b/>
          <w:bCs/>
          <w:sz w:val="27"/>
          <w:szCs w:val="27"/>
        </w:rPr>
        <w:t>місцезнаходження</w:t>
      </w:r>
      <w:r w:rsidR="00C54717" w:rsidRPr="00A66637">
        <w:rPr>
          <w:sz w:val="27"/>
          <w:szCs w:val="27"/>
        </w:rPr>
        <w:t xml:space="preserve">: </w:t>
      </w:r>
      <w:r w:rsidRPr="00A66637">
        <w:rPr>
          <w:sz w:val="27"/>
          <w:szCs w:val="27"/>
        </w:rPr>
        <w:t xml:space="preserve">01001, Україна, місто Київ, вул. Володимирська, 15; </w:t>
      </w:r>
    </w:p>
    <w:p w14:paraId="0B537031" w14:textId="7EA478A4" w:rsidR="004F3DDA" w:rsidRPr="00A66637" w:rsidRDefault="004F3DDA" w:rsidP="00C54717">
      <w:pPr>
        <w:pStyle w:val="a9"/>
        <w:numPr>
          <w:ilvl w:val="0"/>
          <w:numId w:val="1"/>
        </w:numPr>
        <w:spacing w:line="240" w:lineRule="auto"/>
        <w:ind w:left="-284" w:hanging="283"/>
        <w:jc w:val="both"/>
        <w:rPr>
          <w:sz w:val="27"/>
          <w:szCs w:val="27"/>
        </w:rPr>
      </w:pPr>
      <w:r w:rsidRPr="00A66637">
        <w:rPr>
          <w:b/>
          <w:bCs/>
          <w:sz w:val="27"/>
          <w:szCs w:val="27"/>
        </w:rPr>
        <w:t>ідентифікаційний код замовника в Єдиному державному реєстрі юридичних осіб</w:t>
      </w:r>
      <w:r w:rsidR="00C54717" w:rsidRPr="00A66637">
        <w:rPr>
          <w:sz w:val="27"/>
          <w:szCs w:val="27"/>
        </w:rPr>
        <w:t xml:space="preserve">: </w:t>
      </w:r>
      <w:r w:rsidRPr="00A66637">
        <w:rPr>
          <w:sz w:val="27"/>
          <w:szCs w:val="27"/>
        </w:rPr>
        <w:t>40108616.</w:t>
      </w:r>
    </w:p>
    <w:p w14:paraId="2321FD42" w14:textId="77777777" w:rsidR="005C6D99" w:rsidRPr="005C6D99" w:rsidRDefault="004F3DDA" w:rsidP="007D50C4">
      <w:pPr>
        <w:spacing w:line="240" w:lineRule="auto"/>
        <w:ind w:left="-567" w:firstLine="283"/>
        <w:jc w:val="both"/>
        <w:rPr>
          <w:sz w:val="27"/>
          <w:szCs w:val="27"/>
        </w:rPr>
      </w:pPr>
      <w:r w:rsidRPr="00A66637">
        <w:rPr>
          <w:b/>
          <w:bCs/>
          <w:sz w:val="27"/>
          <w:szCs w:val="27"/>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66637">
        <w:rPr>
          <w:sz w:val="27"/>
          <w:szCs w:val="27"/>
        </w:rPr>
        <w:t>: </w:t>
      </w:r>
      <w:r w:rsidR="005C6D99" w:rsidRPr="005C6D99">
        <w:rPr>
          <w:sz w:val="27"/>
          <w:szCs w:val="27"/>
        </w:rPr>
        <w:t>Влаштування систем автоматичної пожежної сигналізації, оповіщення про пожежу та управління евакуацією людей охоронної сигналізації, автоматичної системи газового пожежогасіння на об’єктах ГУНП в Київській області за кодом ДК 021:2015: 45343000-3 Встановлення протипожежного обладнання</w:t>
      </w:r>
    </w:p>
    <w:p w14:paraId="18B31826" w14:textId="7EF0D972" w:rsidR="00C54717" w:rsidRPr="005C6D99" w:rsidRDefault="004F3DDA" w:rsidP="007D50C4">
      <w:pPr>
        <w:spacing w:line="240" w:lineRule="auto"/>
        <w:ind w:left="-567" w:firstLine="283"/>
        <w:jc w:val="both"/>
        <w:rPr>
          <w:sz w:val="27"/>
          <w:szCs w:val="27"/>
        </w:rPr>
      </w:pPr>
      <w:r w:rsidRPr="00A66637">
        <w:rPr>
          <w:b/>
          <w:bCs/>
          <w:sz w:val="27"/>
          <w:szCs w:val="27"/>
        </w:rPr>
        <w:t>Вид та ідентифікатор процедури закупівлі</w:t>
      </w:r>
      <w:r w:rsidRPr="00A66637">
        <w:rPr>
          <w:sz w:val="27"/>
          <w:szCs w:val="27"/>
        </w:rPr>
        <w:t xml:space="preserve">: Відкриті торги з особливостями </w:t>
      </w:r>
      <w:r w:rsidR="003D4706" w:rsidRPr="00A66637">
        <w:rPr>
          <w:sz w:val="27"/>
          <w:szCs w:val="27"/>
        </w:rPr>
        <w:t xml:space="preserve">           </w:t>
      </w:r>
      <w:r w:rsidR="005C6D99" w:rsidRPr="005C6D99">
        <w:rPr>
          <w:sz w:val="27"/>
          <w:szCs w:val="27"/>
        </w:rPr>
        <w:t>UA-2026-02-25-013338-a</w:t>
      </w:r>
      <w:r w:rsidR="005C6D99">
        <w:rPr>
          <w:sz w:val="27"/>
          <w:szCs w:val="27"/>
        </w:rPr>
        <w:t>.</w:t>
      </w:r>
    </w:p>
    <w:p w14:paraId="2E2DD13C" w14:textId="2EC0B4E7" w:rsidR="007D50C4" w:rsidRPr="00A66637" w:rsidRDefault="004F3DDA" w:rsidP="007D50C4">
      <w:pPr>
        <w:spacing w:line="240" w:lineRule="auto"/>
        <w:ind w:left="-567" w:firstLine="283"/>
        <w:jc w:val="both"/>
        <w:rPr>
          <w:sz w:val="27"/>
          <w:szCs w:val="27"/>
        </w:rPr>
      </w:pPr>
      <w:r w:rsidRPr="00A66637">
        <w:rPr>
          <w:b/>
          <w:bCs/>
          <w:sz w:val="27"/>
          <w:szCs w:val="27"/>
        </w:rPr>
        <w:t>Розмір бюджетного призначення</w:t>
      </w:r>
      <w:r w:rsidRPr="00A66637">
        <w:rPr>
          <w:sz w:val="27"/>
          <w:szCs w:val="27"/>
        </w:rPr>
        <w:t>: сформований з урахуванням обсягів наявної потреби у товарах за кошти Державного бюджету України на 2026 рік.</w:t>
      </w:r>
    </w:p>
    <w:p w14:paraId="17BF08DF" w14:textId="03DC2AD3" w:rsidR="007D50C4" w:rsidRPr="00A66637" w:rsidRDefault="004F3DDA" w:rsidP="007D50C4">
      <w:pPr>
        <w:spacing w:line="240" w:lineRule="auto"/>
        <w:ind w:left="-567" w:firstLine="283"/>
        <w:jc w:val="both"/>
        <w:rPr>
          <w:b/>
          <w:bCs/>
          <w:sz w:val="27"/>
          <w:szCs w:val="27"/>
        </w:rPr>
      </w:pPr>
      <w:r w:rsidRPr="00A66637">
        <w:rPr>
          <w:b/>
          <w:bCs/>
          <w:sz w:val="27"/>
          <w:szCs w:val="27"/>
        </w:rPr>
        <w:t>Очікувана вартість та обґрунтування очікуваної вартості предмета закупівлі:</w:t>
      </w:r>
      <w:r w:rsidR="003D4706" w:rsidRPr="00A66637">
        <w:rPr>
          <w:b/>
          <w:bCs/>
          <w:sz w:val="27"/>
          <w:szCs w:val="27"/>
        </w:rPr>
        <w:t xml:space="preserve">        </w:t>
      </w:r>
      <w:r w:rsidR="005C6D99" w:rsidRPr="005C6D99">
        <w:rPr>
          <w:sz w:val="27"/>
          <w:szCs w:val="27"/>
        </w:rPr>
        <w:t>1 136 681,65</w:t>
      </w:r>
      <w:r w:rsidR="005C6D99">
        <w:rPr>
          <w:sz w:val="27"/>
          <w:szCs w:val="27"/>
        </w:rPr>
        <w:t xml:space="preserve"> </w:t>
      </w:r>
      <w:r w:rsidR="007B35EA" w:rsidRPr="00A66637">
        <w:rPr>
          <w:sz w:val="27"/>
          <w:szCs w:val="27"/>
        </w:rPr>
        <w:t>грн</w:t>
      </w:r>
      <w:r w:rsidR="003D4706" w:rsidRPr="00A66637">
        <w:rPr>
          <w:sz w:val="27"/>
          <w:szCs w:val="27"/>
        </w:rPr>
        <w:t>.</w:t>
      </w:r>
    </w:p>
    <w:p w14:paraId="705D2643" w14:textId="4091C8A8" w:rsidR="00215179" w:rsidRDefault="00215179" w:rsidP="00215179">
      <w:pPr>
        <w:spacing w:line="240" w:lineRule="auto"/>
        <w:ind w:left="-567" w:firstLine="283"/>
        <w:jc w:val="both"/>
        <w:rPr>
          <w:sz w:val="27"/>
          <w:szCs w:val="27"/>
        </w:rPr>
      </w:pPr>
      <w:r w:rsidRPr="00215179">
        <w:rPr>
          <w:sz w:val="27"/>
          <w:szCs w:val="27"/>
        </w:rPr>
        <w:t>Замовником здійснено розрахунок очікуваної вартості послуг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11FFCEAF" w14:textId="440B76F9" w:rsidR="008566E7" w:rsidRDefault="004F3DDA" w:rsidP="00215179">
      <w:pPr>
        <w:spacing w:line="240" w:lineRule="auto"/>
        <w:ind w:left="-567" w:firstLine="283"/>
        <w:jc w:val="both"/>
        <w:rPr>
          <w:b/>
          <w:bCs/>
          <w:sz w:val="27"/>
          <w:szCs w:val="27"/>
        </w:rPr>
      </w:pPr>
      <w:r w:rsidRPr="00A66637">
        <w:rPr>
          <w:b/>
          <w:bCs/>
          <w:sz w:val="27"/>
          <w:szCs w:val="27"/>
        </w:rPr>
        <w:t>Обґрунтування технічних, якісних характеристик:</w:t>
      </w:r>
    </w:p>
    <w:p w14:paraId="57A6E9EC" w14:textId="77777777" w:rsidR="003D079F" w:rsidRPr="00055E8F" w:rsidRDefault="003D079F" w:rsidP="003D079F">
      <w:pPr>
        <w:rPr>
          <w:b/>
          <w:bCs/>
          <w:sz w:val="27"/>
          <w:szCs w:val="27"/>
        </w:rPr>
      </w:pPr>
      <w:r w:rsidRPr="00055E8F">
        <w:rPr>
          <w:b/>
          <w:bCs/>
          <w:sz w:val="27"/>
          <w:szCs w:val="27"/>
        </w:rPr>
        <w:t>1. Вимоги щодо якості предмета закупівлі.</w:t>
      </w:r>
    </w:p>
    <w:p w14:paraId="3968F766" w14:textId="77777777" w:rsidR="003D079F" w:rsidRPr="003D079F" w:rsidRDefault="003D079F" w:rsidP="003D079F">
      <w:pPr>
        <w:rPr>
          <w:sz w:val="27"/>
          <w:szCs w:val="27"/>
        </w:rPr>
      </w:pPr>
      <w:r w:rsidRPr="003D079F">
        <w:rPr>
          <w:sz w:val="27"/>
          <w:szCs w:val="27"/>
        </w:rPr>
        <w:lastRenderedPageBreak/>
        <w:t>Передбачені цією тендерною документацією та цим додатком, послуги повинні відповідати вимогам законодавства України, ДСТУ, проєктній документації та договору тощо, а матеріальні ресурси, що використовуються для їх надання, повинні відповідати вимогам нормативно-правових актів і проєктній документації, договору тощо.</w:t>
      </w:r>
    </w:p>
    <w:p w14:paraId="0AE7D6C7" w14:textId="5FDBF881" w:rsidR="003D079F" w:rsidRPr="00055E8F" w:rsidRDefault="00055E8F" w:rsidP="003D079F">
      <w:pPr>
        <w:rPr>
          <w:b/>
          <w:bCs/>
          <w:sz w:val="27"/>
          <w:szCs w:val="27"/>
        </w:rPr>
      </w:pPr>
      <w:r w:rsidRPr="00055E8F">
        <w:rPr>
          <w:b/>
          <w:bCs/>
          <w:sz w:val="27"/>
          <w:szCs w:val="27"/>
        </w:rPr>
        <w:t xml:space="preserve">2. </w:t>
      </w:r>
      <w:r w:rsidR="003D079F" w:rsidRPr="00055E8F">
        <w:rPr>
          <w:b/>
          <w:bCs/>
          <w:sz w:val="27"/>
          <w:szCs w:val="27"/>
        </w:rPr>
        <w:t xml:space="preserve">Найменування, обсяг виконання робіт та </w:t>
      </w:r>
      <w:bookmarkStart w:id="0" w:name="_Hlk146284208"/>
      <w:r w:rsidR="003D079F" w:rsidRPr="00055E8F">
        <w:rPr>
          <w:b/>
          <w:bCs/>
          <w:sz w:val="27"/>
          <w:szCs w:val="27"/>
        </w:rPr>
        <w:t>відомість ресурсів</w:t>
      </w:r>
      <w:bookmarkEnd w:id="0"/>
      <w:r w:rsidR="003D079F" w:rsidRPr="00055E8F">
        <w:rPr>
          <w:b/>
          <w:bCs/>
          <w:sz w:val="27"/>
          <w:szCs w:val="27"/>
        </w:rPr>
        <w:t>.</w:t>
      </w:r>
    </w:p>
    <w:p w14:paraId="7B275825" w14:textId="77777777" w:rsidR="003D079F" w:rsidRPr="003D079F" w:rsidRDefault="003D079F" w:rsidP="003D079F">
      <w:pPr>
        <w:rPr>
          <w:sz w:val="27"/>
          <w:szCs w:val="27"/>
        </w:rPr>
      </w:pPr>
      <w:r w:rsidRPr="003D079F">
        <w:rPr>
          <w:sz w:val="27"/>
          <w:szCs w:val="27"/>
        </w:rPr>
        <w:t>2.1. Умови виконання робіт – роботи виконуються в будівлі, яка експлуатується за своїм функціональним призначенням (за наявності в зоні проведення робіт предметів, що захаращують приміщення), що повинно бути враховано учасниками при формуванні кошторисної документації.</w:t>
      </w:r>
    </w:p>
    <w:p w14:paraId="2F6D8B10" w14:textId="77777777" w:rsidR="003D079F" w:rsidRPr="003D079F" w:rsidRDefault="003D079F" w:rsidP="003D079F">
      <w:pPr>
        <w:rPr>
          <w:sz w:val="27"/>
          <w:szCs w:val="27"/>
        </w:rPr>
      </w:pPr>
      <w:r w:rsidRPr="003D079F">
        <w:rPr>
          <w:sz w:val="27"/>
          <w:szCs w:val="27"/>
        </w:rPr>
        <w:t>2.2. Монтаж повинен бути виконаний відповідно до вимог діючих будівельних норм і правил.</w:t>
      </w:r>
    </w:p>
    <w:p w14:paraId="187CB5F6" w14:textId="77777777" w:rsidR="003D079F" w:rsidRPr="003D079F" w:rsidRDefault="003D079F" w:rsidP="003D079F">
      <w:pPr>
        <w:rPr>
          <w:sz w:val="27"/>
          <w:szCs w:val="27"/>
        </w:rPr>
      </w:pPr>
      <w:r w:rsidRPr="003D079F">
        <w:rPr>
          <w:sz w:val="27"/>
          <w:szCs w:val="27"/>
        </w:rPr>
        <w:t>2.3. З метою збереження майна, що знаходиться на Об’єкті, підготовчі роботи, повинні включати в себе укриття майна в приміщеннях, в яких будуть проводитися монтажні роботи.</w:t>
      </w:r>
    </w:p>
    <w:p w14:paraId="035D6D58" w14:textId="77777777" w:rsidR="003D079F" w:rsidRPr="003D079F" w:rsidRDefault="003D079F" w:rsidP="003D079F">
      <w:pPr>
        <w:rPr>
          <w:sz w:val="27"/>
          <w:szCs w:val="27"/>
        </w:rPr>
      </w:pPr>
      <w:r w:rsidRPr="003D079F">
        <w:rPr>
          <w:sz w:val="27"/>
          <w:szCs w:val="27"/>
        </w:rPr>
        <w:t>2.4. Вартість послуг повинна включати в себе всі витрати, пов’язані з підготовкою, наданням послуг, вартість матеріалів та устаткування необхідних для виконання робіт, а також податки та інші обов’язкові платежі.</w:t>
      </w:r>
    </w:p>
    <w:p w14:paraId="32388DAE" w14:textId="77777777" w:rsidR="003D079F" w:rsidRPr="003D079F" w:rsidRDefault="003D079F" w:rsidP="003D079F">
      <w:pPr>
        <w:rPr>
          <w:sz w:val="27"/>
          <w:szCs w:val="27"/>
        </w:rPr>
      </w:pPr>
      <w:r w:rsidRPr="003D079F">
        <w:rPr>
          <w:sz w:val="27"/>
          <w:szCs w:val="27"/>
        </w:rPr>
        <w:t>2.5. Якість матеріалів, що будуть використовуватись, повинна відповідати вимогам державних стандартів, технічних умов.</w:t>
      </w:r>
    </w:p>
    <w:p w14:paraId="3EA01557" w14:textId="77777777" w:rsidR="003D079F" w:rsidRPr="003D079F" w:rsidRDefault="003D079F" w:rsidP="003D079F">
      <w:pPr>
        <w:rPr>
          <w:sz w:val="27"/>
          <w:szCs w:val="27"/>
        </w:rPr>
      </w:pPr>
      <w:r w:rsidRPr="003D079F">
        <w:rPr>
          <w:sz w:val="27"/>
          <w:szCs w:val="27"/>
        </w:rPr>
        <w:t>2.6. Надання послуг здійснюється відповідно до умов договору, проєкт якого наведено у Додатку 6 до тендерної документації.</w:t>
      </w:r>
    </w:p>
    <w:p w14:paraId="5CFFE6DB" w14:textId="2A8C94AC" w:rsidR="003D079F" w:rsidRPr="003D079F" w:rsidRDefault="003D079F" w:rsidP="003D079F">
      <w:pPr>
        <w:rPr>
          <w:sz w:val="27"/>
          <w:szCs w:val="27"/>
        </w:rPr>
      </w:pPr>
      <w:r w:rsidRPr="003D079F">
        <w:rPr>
          <w:sz w:val="27"/>
          <w:szCs w:val="27"/>
        </w:rPr>
        <w:t>2.7. Послуги згідно предмету закупівлі мають бути надані вчасно та згідно термінів, зазначених в тендерній документації.</w:t>
      </w:r>
    </w:p>
    <w:p w14:paraId="604845AF" w14:textId="77777777" w:rsidR="003D079F" w:rsidRPr="00055E8F" w:rsidRDefault="003D079F" w:rsidP="003D079F">
      <w:pPr>
        <w:rPr>
          <w:b/>
          <w:bCs/>
          <w:sz w:val="27"/>
          <w:szCs w:val="27"/>
        </w:rPr>
      </w:pPr>
      <w:r w:rsidRPr="00055E8F">
        <w:rPr>
          <w:b/>
          <w:bCs/>
          <w:sz w:val="27"/>
          <w:szCs w:val="27"/>
        </w:rPr>
        <w:t>3. Вимоги до надання послуг:</w:t>
      </w:r>
    </w:p>
    <w:p w14:paraId="4FA63A84" w14:textId="77777777" w:rsidR="003D079F" w:rsidRPr="003D079F" w:rsidRDefault="003D079F" w:rsidP="003D079F">
      <w:pPr>
        <w:rPr>
          <w:sz w:val="27"/>
          <w:szCs w:val="27"/>
        </w:rPr>
      </w:pPr>
      <w:r w:rsidRPr="003D079F">
        <w:rPr>
          <w:sz w:val="27"/>
          <w:szCs w:val="27"/>
        </w:rPr>
        <w:t>Строк надання послуг – до 30.04.2026 року з моменту підписання договору;</w:t>
      </w:r>
    </w:p>
    <w:p w14:paraId="371FC208" w14:textId="77777777" w:rsidR="003D079F" w:rsidRPr="003D079F" w:rsidRDefault="003D079F" w:rsidP="003D079F">
      <w:pPr>
        <w:rPr>
          <w:sz w:val="27"/>
          <w:szCs w:val="27"/>
        </w:rPr>
      </w:pPr>
      <w:r w:rsidRPr="003D079F">
        <w:rPr>
          <w:sz w:val="27"/>
          <w:szCs w:val="27"/>
        </w:rPr>
        <w:t>Місце надання послуг – м. Київ, м. Біла Церква, м. Вишневе</w:t>
      </w:r>
    </w:p>
    <w:p w14:paraId="58636BD8" w14:textId="77777777" w:rsidR="003D079F" w:rsidRPr="003D079F" w:rsidRDefault="003D079F" w:rsidP="003D079F">
      <w:pPr>
        <w:rPr>
          <w:sz w:val="27"/>
          <w:szCs w:val="27"/>
        </w:rPr>
      </w:pPr>
      <w:r w:rsidRPr="003D079F">
        <w:rPr>
          <w:sz w:val="27"/>
          <w:szCs w:val="27"/>
        </w:rPr>
        <w:t>Ціна тендерної пропозиції визначається виходячи з обсягів послуг на підставі нормативної потреби в трудових та матеріально-технічних ресурсах, необхідних для здійснення послуг з виконання робіт, що є предметом закупівлі з урахуванням поточних цін на них та розрахунку загально-виробничих та адміністративних витрат.</w:t>
      </w:r>
    </w:p>
    <w:p w14:paraId="792D2D7C" w14:textId="77777777" w:rsidR="003D079F" w:rsidRPr="003D079F" w:rsidRDefault="003D079F" w:rsidP="003D079F">
      <w:pPr>
        <w:rPr>
          <w:sz w:val="27"/>
          <w:szCs w:val="27"/>
        </w:rPr>
      </w:pPr>
      <w:r w:rsidRPr="003D079F">
        <w:rPr>
          <w:sz w:val="27"/>
          <w:szCs w:val="27"/>
        </w:rPr>
        <w:t>Ціни на матеріально-технічні ресурси, що зазначаються в пропозиції учасника не повинні перевищувати середньо-ринкових, що встановилися на дату подання пропозиції.</w:t>
      </w:r>
    </w:p>
    <w:p w14:paraId="5536DD17" w14:textId="77777777" w:rsidR="003D079F" w:rsidRPr="003D079F" w:rsidRDefault="003D079F" w:rsidP="003D079F">
      <w:pPr>
        <w:rPr>
          <w:sz w:val="27"/>
          <w:szCs w:val="27"/>
        </w:rPr>
      </w:pPr>
      <w:r w:rsidRPr="003D079F">
        <w:rPr>
          <w:sz w:val="27"/>
          <w:szCs w:val="27"/>
        </w:rPr>
        <w:lastRenderedPageBreak/>
        <w:tab/>
        <w:t>Послуги повинні здійснюватися відповідно до вимог чинного законодавства, у тому числі:</w:t>
      </w:r>
    </w:p>
    <w:p w14:paraId="34CC9CB0" w14:textId="77777777" w:rsidR="003D079F" w:rsidRPr="003D079F" w:rsidRDefault="003D079F" w:rsidP="003D079F">
      <w:pPr>
        <w:rPr>
          <w:sz w:val="27"/>
          <w:szCs w:val="27"/>
        </w:rPr>
      </w:pPr>
      <w:r w:rsidRPr="003D079F">
        <w:rPr>
          <w:sz w:val="27"/>
          <w:szCs w:val="27"/>
        </w:rPr>
        <w:t>• «Правил пожежної безпеки в Україні» розділу 6 затверджених Наказом Міністерства внутрішніх справ України 30.12.2014 № 1417,</w:t>
      </w:r>
    </w:p>
    <w:p w14:paraId="28A3E3E8" w14:textId="77777777" w:rsidR="003D079F" w:rsidRPr="003D079F" w:rsidRDefault="003D079F" w:rsidP="003D079F">
      <w:pPr>
        <w:rPr>
          <w:sz w:val="27"/>
          <w:szCs w:val="27"/>
        </w:rPr>
      </w:pPr>
      <w:r w:rsidRPr="003D079F">
        <w:rPr>
          <w:sz w:val="27"/>
          <w:szCs w:val="27"/>
        </w:rPr>
        <w:t>•ДБН В.2.5 - 56:2014 Системи протипожежного захисту.</w:t>
      </w:r>
    </w:p>
    <w:p w14:paraId="326AF833" w14:textId="77777777" w:rsidR="003D079F" w:rsidRPr="003D079F" w:rsidRDefault="003D079F" w:rsidP="003D079F">
      <w:pPr>
        <w:rPr>
          <w:sz w:val="27"/>
          <w:szCs w:val="27"/>
        </w:rPr>
      </w:pPr>
      <w:r w:rsidRPr="003D079F">
        <w:rPr>
          <w:sz w:val="27"/>
          <w:szCs w:val="27"/>
        </w:rPr>
        <w:t>Учасниками вартість електроенергії в кошторисні розрахунки не включається.</w:t>
      </w:r>
    </w:p>
    <w:p w14:paraId="4CC089DA" w14:textId="77777777" w:rsidR="003D079F" w:rsidRPr="003D079F" w:rsidRDefault="003D079F" w:rsidP="003D079F">
      <w:pPr>
        <w:rPr>
          <w:sz w:val="27"/>
          <w:szCs w:val="27"/>
        </w:rPr>
      </w:pPr>
      <w:r w:rsidRPr="003D079F">
        <w:rPr>
          <w:sz w:val="27"/>
          <w:szCs w:val="27"/>
        </w:rPr>
        <w:t xml:space="preserve">Усі ремонтні і регламентні роботи з електроустаткуванням систем протипожежного захисту варто робити тільки після відключення електроживлення. При проведенні ремонтних і  регламентних робіт повинна бути перевірена наявність робочого і захисного заземлення. </w:t>
      </w:r>
    </w:p>
    <w:p w14:paraId="11755B6C" w14:textId="77777777" w:rsidR="003D079F" w:rsidRPr="003D079F" w:rsidRDefault="003D079F" w:rsidP="003D079F">
      <w:pPr>
        <w:rPr>
          <w:sz w:val="27"/>
          <w:szCs w:val="27"/>
        </w:rPr>
      </w:pPr>
      <w:r w:rsidRPr="003D079F">
        <w:rPr>
          <w:sz w:val="27"/>
          <w:szCs w:val="27"/>
        </w:rPr>
        <w:tab/>
      </w:r>
      <w:r w:rsidRPr="003D079F">
        <w:rPr>
          <w:sz w:val="27"/>
          <w:szCs w:val="27"/>
        </w:rPr>
        <w:tab/>
        <w:t>Виконати монтажні та пусконалагоджувальні послуги влаштування системи пожежної сигналізації: Виконавець допускається на об’єкт Замовника за попередньо наданим листом зі списком працівників (при наявності посвідчень особи), узгодженим режимом роботи.</w:t>
      </w:r>
    </w:p>
    <w:p w14:paraId="5E40EEF0" w14:textId="77777777" w:rsidR="003D079F" w:rsidRPr="003D079F" w:rsidRDefault="003D079F" w:rsidP="003D079F">
      <w:pPr>
        <w:rPr>
          <w:sz w:val="27"/>
          <w:szCs w:val="27"/>
        </w:rPr>
      </w:pPr>
      <w:r w:rsidRPr="003D079F">
        <w:rPr>
          <w:sz w:val="27"/>
          <w:szCs w:val="27"/>
        </w:rPr>
        <w:t xml:space="preserve">Виконавець при наданні послуг повинен керуватися діючими нормативно-технічними документами. </w:t>
      </w:r>
    </w:p>
    <w:p w14:paraId="7C1B4992" w14:textId="77777777" w:rsidR="003D079F" w:rsidRPr="003D079F" w:rsidRDefault="003D079F" w:rsidP="003D079F">
      <w:pPr>
        <w:rPr>
          <w:sz w:val="27"/>
          <w:szCs w:val="27"/>
        </w:rPr>
      </w:pPr>
      <w:r w:rsidRPr="003D079F">
        <w:rPr>
          <w:sz w:val="27"/>
          <w:szCs w:val="27"/>
        </w:rPr>
        <w:t>Технічною специфікацією передбачено встановлення прилад керування пожежогасінням, сповіщувачів, що мають наступні технічні характеристики:</w:t>
      </w:r>
    </w:p>
    <w:p w14:paraId="3DE264D1" w14:textId="77777777" w:rsidR="003D079F" w:rsidRPr="003D079F" w:rsidRDefault="003D079F" w:rsidP="003D079F">
      <w:pPr>
        <w:rPr>
          <w:sz w:val="27"/>
          <w:szCs w:val="27"/>
        </w:rPr>
      </w:pPr>
      <w:r w:rsidRPr="003D079F">
        <w:rPr>
          <w:sz w:val="27"/>
          <w:szCs w:val="27"/>
        </w:rPr>
        <w:t xml:space="preserve">- Прилад керування пожежогасінням </w:t>
      </w:r>
      <w:proofErr w:type="spellStart"/>
      <w:r w:rsidRPr="003D079F">
        <w:rPr>
          <w:sz w:val="27"/>
          <w:szCs w:val="27"/>
        </w:rPr>
        <w:t>ПУіЗ</w:t>
      </w:r>
      <w:proofErr w:type="spellEnd"/>
      <w:r w:rsidRPr="003D079F">
        <w:rPr>
          <w:sz w:val="27"/>
          <w:szCs w:val="27"/>
        </w:rPr>
        <w:t xml:space="preserve"> "Тірас-1"</w:t>
      </w:r>
    </w:p>
    <w:p w14:paraId="31428CA7" w14:textId="14D94522" w:rsidR="003D079F" w:rsidRPr="00055E8F" w:rsidRDefault="003D079F" w:rsidP="003D079F">
      <w:pPr>
        <w:rPr>
          <w:b/>
          <w:bCs/>
          <w:sz w:val="27"/>
          <w:szCs w:val="27"/>
        </w:rPr>
      </w:pPr>
      <w:r w:rsidRPr="00055E8F">
        <w:rPr>
          <w:b/>
          <w:bCs/>
          <w:sz w:val="27"/>
          <w:szCs w:val="27"/>
        </w:rPr>
        <w:t>Особливості</w:t>
      </w:r>
      <w:r w:rsidR="00055E8F">
        <w:rPr>
          <w:b/>
          <w:bCs/>
          <w:sz w:val="27"/>
          <w:szCs w:val="27"/>
        </w:rPr>
        <w:t>:</w:t>
      </w:r>
    </w:p>
    <w:p w14:paraId="0F523C35" w14:textId="77777777" w:rsidR="00055E8F" w:rsidRDefault="003D079F" w:rsidP="003D079F">
      <w:pPr>
        <w:pStyle w:val="a9"/>
        <w:numPr>
          <w:ilvl w:val="0"/>
          <w:numId w:val="1"/>
        </w:numPr>
        <w:rPr>
          <w:sz w:val="27"/>
          <w:szCs w:val="27"/>
        </w:rPr>
      </w:pPr>
      <w:r w:rsidRPr="00055E8F">
        <w:rPr>
          <w:sz w:val="27"/>
          <w:szCs w:val="27"/>
        </w:rPr>
        <w:t>Автономна робота прилада або робота у складі системи пожежної сигналізації</w:t>
      </w:r>
    </w:p>
    <w:p w14:paraId="50646C67" w14:textId="77777777" w:rsidR="00055E8F" w:rsidRDefault="003D079F" w:rsidP="003D079F">
      <w:pPr>
        <w:pStyle w:val="a9"/>
        <w:numPr>
          <w:ilvl w:val="0"/>
          <w:numId w:val="1"/>
        </w:numPr>
        <w:rPr>
          <w:sz w:val="27"/>
          <w:szCs w:val="27"/>
        </w:rPr>
      </w:pPr>
      <w:r w:rsidRPr="00055E8F">
        <w:rPr>
          <w:sz w:val="27"/>
          <w:szCs w:val="27"/>
        </w:rPr>
        <w:t>Контроль пуску та стану установки пожежогасіння</w:t>
      </w:r>
    </w:p>
    <w:p w14:paraId="75739CCA" w14:textId="77777777" w:rsidR="00055E8F" w:rsidRDefault="003D079F" w:rsidP="003D079F">
      <w:pPr>
        <w:pStyle w:val="a9"/>
        <w:numPr>
          <w:ilvl w:val="0"/>
          <w:numId w:val="1"/>
        </w:numPr>
        <w:rPr>
          <w:sz w:val="27"/>
          <w:szCs w:val="27"/>
        </w:rPr>
      </w:pPr>
      <w:r w:rsidRPr="00055E8F">
        <w:rPr>
          <w:sz w:val="27"/>
          <w:szCs w:val="27"/>
        </w:rPr>
        <w:t>Формування затримки на евакуацію</w:t>
      </w:r>
    </w:p>
    <w:p w14:paraId="5DCC76C7" w14:textId="77777777" w:rsidR="00055E8F" w:rsidRDefault="003D079F" w:rsidP="003D079F">
      <w:pPr>
        <w:pStyle w:val="a9"/>
        <w:numPr>
          <w:ilvl w:val="0"/>
          <w:numId w:val="1"/>
        </w:numPr>
        <w:rPr>
          <w:sz w:val="27"/>
          <w:szCs w:val="27"/>
        </w:rPr>
      </w:pPr>
      <w:r w:rsidRPr="00055E8F">
        <w:rPr>
          <w:sz w:val="27"/>
          <w:szCs w:val="27"/>
        </w:rPr>
        <w:t>Ручний запуск та аварійна зупинка пожежогасіння</w:t>
      </w:r>
    </w:p>
    <w:p w14:paraId="7741D801" w14:textId="77777777" w:rsidR="00055E8F" w:rsidRDefault="003D079F" w:rsidP="003D079F">
      <w:pPr>
        <w:pStyle w:val="a9"/>
        <w:numPr>
          <w:ilvl w:val="0"/>
          <w:numId w:val="1"/>
        </w:numPr>
        <w:rPr>
          <w:sz w:val="27"/>
          <w:szCs w:val="27"/>
        </w:rPr>
      </w:pPr>
      <w:r w:rsidRPr="00055E8F">
        <w:rPr>
          <w:sz w:val="27"/>
          <w:szCs w:val="27"/>
        </w:rPr>
        <w:t>Управління одним напрямком пожежогасіння (газове, порошкове, аерозольне)</w:t>
      </w:r>
    </w:p>
    <w:p w14:paraId="0255506B" w14:textId="77777777" w:rsidR="00055E8F" w:rsidRDefault="003D079F" w:rsidP="003D079F">
      <w:pPr>
        <w:pStyle w:val="a9"/>
        <w:numPr>
          <w:ilvl w:val="0"/>
          <w:numId w:val="1"/>
        </w:numPr>
        <w:rPr>
          <w:sz w:val="27"/>
          <w:szCs w:val="27"/>
        </w:rPr>
      </w:pPr>
      <w:r w:rsidRPr="00055E8F">
        <w:rPr>
          <w:sz w:val="27"/>
          <w:szCs w:val="27"/>
        </w:rPr>
        <w:t>2 зони пожежної сигналізації</w:t>
      </w:r>
    </w:p>
    <w:p w14:paraId="03A054A7" w14:textId="77777777" w:rsidR="00055E8F" w:rsidRDefault="003D079F" w:rsidP="003D079F">
      <w:pPr>
        <w:pStyle w:val="a9"/>
        <w:numPr>
          <w:ilvl w:val="0"/>
          <w:numId w:val="1"/>
        </w:numPr>
        <w:rPr>
          <w:sz w:val="27"/>
          <w:szCs w:val="27"/>
        </w:rPr>
      </w:pPr>
      <w:r w:rsidRPr="00055E8F">
        <w:rPr>
          <w:sz w:val="27"/>
          <w:szCs w:val="27"/>
        </w:rPr>
        <w:t>Увімкнення оповіщення про запуск гасіння</w:t>
      </w:r>
    </w:p>
    <w:p w14:paraId="6C668C02" w14:textId="77777777" w:rsidR="00055E8F" w:rsidRDefault="003D079F" w:rsidP="003D079F">
      <w:pPr>
        <w:pStyle w:val="a9"/>
        <w:numPr>
          <w:ilvl w:val="0"/>
          <w:numId w:val="1"/>
        </w:numPr>
        <w:rPr>
          <w:sz w:val="27"/>
          <w:szCs w:val="27"/>
        </w:rPr>
      </w:pPr>
      <w:r w:rsidRPr="00055E8F">
        <w:rPr>
          <w:sz w:val="27"/>
          <w:szCs w:val="27"/>
        </w:rPr>
        <w:t xml:space="preserve">Вбудований зчитувач </w:t>
      </w:r>
      <w:proofErr w:type="spellStart"/>
      <w:r w:rsidRPr="00055E8F">
        <w:rPr>
          <w:sz w:val="27"/>
          <w:szCs w:val="27"/>
        </w:rPr>
        <w:t>Touch</w:t>
      </w:r>
      <w:proofErr w:type="spellEnd"/>
      <w:r w:rsidRPr="00055E8F">
        <w:rPr>
          <w:sz w:val="27"/>
          <w:szCs w:val="27"/>
        </w:rPr>
        <w:t xml:space="preserve"> </w:t>
      </w:r>
      <w:proofErr w:type="spellStart"/>
      <w:r w:rsidRPr="00055E8F">
        <w:rPr>
          <w:sz w:val="27"/>
          <w:szCs w:val="27"/>
        </w:rPr>
        <w:t>Memory</w:t>
      </w:r>
      <w:proofErr w:type="spellEnd"/>
    </w:p>
    <w:p w14:paraId="4A2D5085" w14:textId="37239DB9" w:rsidR="003D079F" w:rsidRPr="00055E8F" w:rsidRDefault="003D079F" w:rsidP="003D079F">
      <w:pPr>
        <w:pStyle w:val="a9"/>
        <w:numPr>
          <w:ilvl w:val="0"/>
          <w:numId w:val="1"/>
        </w:numPr>
        <w:rPr>
          <w:sz w:val="27"/>
          <w:szCs w:val="27"/>
        </w:rPr>
      </w:pPr>
      <w:r w:rsidRPr="00055E8F">
        <w:rPr>
          <w:sz w:val="27"/>
          <w:szCs w:val="27"/>
        </w:rPr>
        <w:t>Сертифікат відповідності EN54</w:t>
      </w:r>
    </w:p>
    <w:p w14:paraId="4776CE31" w14:textId="6C059CA6" w:rsidR="003D079F" w:rsidRPr="00055E8F" w:rsidRDefault="003D079F" w:rsidP="003D079F">
      <w:pPr>
        <w:rPr>
          <w:b/>
          <w:bCs/>
          <w:sz w:val="27"/>
          <w:szCs w:val="27"/>
        </w:rPr>
      </w:pPr>
      <w:r w:rsidRPr="00055E8F">
        <w:rPr>
          <w:b/>
          <w:bCs/>
          <w:sz w:val="27"/>
          <w:szCs w:val="27"/>
        </w:rPr>
        <w:t>Характеристики</w:t>
      </w:r>
      <w:r w:rsidR="002A6B66">
        <w:rPr>
          <w:b/>
          <w:bCs/>
          <w:sz w:val="27"/>
          <w:szCs w:val="27"/>
        </w:rPr>
        <w:t>:</w:t>
      </w:r>
    </w:p>
    <w:p w14:paraId="33D0F968" w14:textId="77777777" w:rsidR="003D079F" w:rsidRPr="003D079F" w:rsidRDefault="003D079F" w:rsidP="003D079F">
      <w:pPr>
        <w:rPr>
          <w:sz w:val="27"/>
          <w:szCs w:val="27"/>
        </w:rPr>
      </w:pPr>
      <w:r w:rsidRPr="003D079F">
        <w:rPr>
          <w:sz w:val="27"/>
          <w:szCs w:val="27"/>
        </w:rPr>
        <w:t>Сумісність:</w:t>
      </w:r>
    </w:p>
    <w:p w14:paraId="365492C9" w14:textId="77777777" w:rsidR="002A6B66" w:rsidRDefault="003D079F" w:rsidP="003D079F">
      <w:pPr>
        <w:pStyle w:val="a9"/>
        <w:numPr>
          <w:ilvl w:val="0"/>
          <w:numId w:val="1"/>
        </w:numPr>
        <w:rPr>
          <w:sz w:val="27"/>
          <w:szCs w:val="27"/>
        </w:rPr>
      </w:pPr>
      <w:r w:rsidRPr="002A6B66">
        <w:rPr>
          <w:sz w:val="27"/>
          <w:szCs w:val="27"/>
        </w:rPr>
        <w:t>Системна шина RS-485 для роботи з ППКП серії «</w:t>
      </w:r>
      <w:proofErr w:type="spellStart"/>
      <w:r w:rsidRPr="002A6B66">
        <w:rPr>
          <w:sz w:val="27"/>
          <w:szCs w:val="27"/>
        </w:rPr>
        <w:t>Тірас</w:t>
      </w:r>
      <w:proofErr w:type="spellEnd"/>
      <w:r w:rsidRPr="002A6B66">
        <w:rPr>
          <w:sz w:val="27"/>
          <w:szCs w:val="27"/>
        </w:rPr>
        <w:t>-П», «Тірас-П.1»</w:t>
      </w:r>
    </w:p>
    <w:p w14:paraId="66B10969" w14:textId="4AFBBB7D" w:rsidR="003D079F" w:rsidRPr="002A6B66" w:rsidRDefault="003D079F" w:rsidP="003D079F">
      <w:pPr>
        <w:pStyle w:val="a9"/>
        <w:numPr>
          <w:ilvl w:val="0"/>
          <w:numId w:val="1"/>
        </w:numPr>
        <w:rPr>
          <w:sz w:val="27"/>
          <w:szCs w:val="27"/>
        </w:rPr>
      </w:pPr>
      <w:r w:rsidRPr="002A6B66">
        <w:rPr>
          <w:sz w:val="27"/>
          <w:szCs w:val="27"/>
        </w:rPr>
        <w:t>Можливість роботи з ППКП стороннього виробника</w:t>
      </w:r>
    </w:p>
    <w:p w14:paraId="30C2FB5B" w14:textId="77777777" w:rsidR="003D079F" w:rsidRPr="003D079F" w:rsidRDefault="003D079F" w:rsidP="003D079F">
      <w:pPr>
        <w:rPr>
          <w:sz w:val="27"/>
          <w:szCs w:val="27"/>
        </w:rPr>
      </w:pPr>
      <w:r w:rsidRPr="003D079F">
        <w:rPr>
          <w:sz w:val="27"/>
          <w:szCs w:val="27"/>
        </w:rPr>
        <w:t>2 зони пожежної сигналізації</w:t>
      </w:r>
    </w:p>
    <w:p w14:paraId="43318F5A" w14:textId="77777777" w:rsidR="003D079F" w:rsidRPr="003D079F" w:rsidRDefault="003D079F" w:rsidP="003D079F">
      <w:pPr>
        <w:rPr>
          <w:sz w:val="27"/>
          <w:szCs w:val="27"/>
        </w:rPr>
      </w:pPr>
      <w:r w:rsidRPr="003D079F">
        <w:rPr>
          <w:sz w:val="27"/>
          <w:szCs w:val="27"/>
        </w:rPr>
        <w:t>Входи:</w:t>
      </w:r>
    </w:p>
    <w:p w14:paraId="5F553980" w14:textId="6DBA982F" w:rsidR="003D079F" w:rsidRPr="002A6B66" w:rsidRDefault="003D079F" w:rsidP="002A6B66">
      <w:pPr>
        <w:pStyle w:val="a9"/>
        <w:numPr>
          <w:ilvl w:val="0"/>
          <w:numId w:val="1"/>
        </w:numPr>
        <w:rPr>
          <w:sz w:val="27"/>
          <w:szCs w:val="27"/>
        </w:rPr>
      </w:pPr>
      <w:r w:rsidRPr="002A6B66">
        <w:rPr>
          <w:sz w:val="27"/>
          <w:szCs w:val="27"/>
        </w:rPr>
        <w:lastRenderedPageBreak/>
        <w:t>Вхід для моніторингу стану дверей</w:t>
      </w:r>
    </w:p>
    <w:p w14:paraId="638BBA1E" w14:textId="77777777" w:rsidR="003D079F" w:rsidRPr="003D079F" w:rsidRDefault="003D079F" w:rsidP="003D079F">
      <w:pPr>
        <w:rPr>
          <w:sz w:val="27"/>
          <w:szCs w:val="27"/>
        </w:rPr>
      </w:pPr>
      <w:r w:rsidRPr="003D079F">
        <w:rPr>
          <w:sz w:val="27"/>
          <w:szCs w:val="27"/>
        </w:rPr>
        <w:t>Виходи:</w:t>
      </w:r>
    </w:p>
    <w:p w14:paraId="026FE9D8" w14:textId="7BBBA410" w:rsidR="003D079F" w:rsidRPr="002A6B66" w:rsidRDefault="003D079F" w:rsidP="002A6B66">
      <w:pPr>
        <w:pStyle w:val="a9"/>
        <w:numPr>
          <w:ilvl w:val="0"/>
          <w:numId w:val="1"/>
        </w:numPr>
        <w:rPr>
          <w:sz w:val="27"/>
          <w:szCs w:val="27"/>
        </w:rPr>
      </w:pPr>
      <w:r w:rsidRPr="002A6B66">
        <w:rPr>
          <w:sz w:val="27"/>
          <w:szCs w:val="27"/>
        </w:rPr>
        <w:t>Вихід для сигналу «Автоматику вимкнено»</w:t>
      </w:r>
    </w:p>
    <w:p w14:paraId="1A6AA7E3" w14:textId="77777777" w:rsidR="003D079F" w:rsidRPr="003D079F" w:rsidRDefault="003D079F" w:rsidP="003D079F">
      <w:pPr>
        <w:rPr>
          <w:sz w:val="27"/>
          <w:szCs w:val="27"/>
        </w:rPr>
      </w:pPr>
      <w:r w:rsidRPr="003D079F">
        <w:rPr>
          <w:sz w:val="27"/>
          <w:szCs w:val="27"/>
        </w:rPr>
        <w:t>Вихід «Тривога»</w:t>
      </w:r>
    </w:p>
    <w:p w14:paraId="5E368B14" w14:textId="77777777" w:rsidR="002A6B66" w:rsidRPr="002A6B66" w:rsidRDefault="003D079F" w:rsidP="002A6B66">
      <w:pPr>
        <w:rPr>
          <w:sz w:val="27"/>
          <w:szCs w:val="27"/>
        </w:rPr>
      </w:pPr>
      <w:r w:rsidRPr="002A6B66">
        <w:rPr>
          <w:sz w:val="27"/>
          <w:szCs w:val="27"/>
        </w:rPr>
        <w:t>Живлення:</w:t>
      </w:r>
    </w:p>
    <w:p w14:paraId="73BCD820" w14:textId="77777777" w:rsidR="002A6B66" w:rsidRDefault="003D079F" w:rsidP="003D079F">
      <w:pPr>
        <w:pStyle w:val="a9"/>
        <w:numPr>
          <w:ilvl w:val="0"/>
          <w:numId w:val="1"/>
        </w:numPr>
        <w:rPr>
          <w:sz w:val="27"/>
          <w:szCs w:val="27"/>
        </w:rPr>
      </w:pPr>
      <w:r w:rsidRPr="002A6B66">
        <w:rPr>
          <w:sz w:val="27"/>
          <w:szCs w:val="27"/>
        </w:rPr>
        <w:t>Напруга живлення: 12 В</w:t>
      </w:r>
    </w:p>
    <w:p w14:paraId="7FB7787D" w14:textId="77777777" w:rsidR="002A6B66" w:rsidRDefault="003D079F" w:rsidP="003D079F">
      <w:pPr>
        <w:pStyle w:val="a9"/>
        <w:numPr>
          <w:ilvl w:val="0"/>
          <w:numId w:val="1"/>
        </w:numPr>
        <w:rPr>
          <w:sz w:val="27"/>
          <w:szCs w:val="27"/>
        </w:rPr>
      </w:pPr>
      <w:r w:rsidRPr="002A6B66">
        <w:rPr>
          <w:sz w:val="27"/>
          <w:szCs w:val="27"/>
        </w:rPr>
        <w:t>Напруга живлення установки гасіння: 12/24 В</w:t>
      </w:r>
    </w:p>
    <w:p w14:paraId="24BB5A1F" w14:textId="77777777" w:rsidR="002A6B66" w:rsidRDefault="003D079F" w:rsidP="003D079F">
      <w:pPr>
        <w:pStyle w:val="a9"/>
        <w:numPr>
          <w:ilvl w:val="0"/>
          <w:numId w:val="1"/>
        </w:numPr>
        <w:rPr>
          <w:sz w:val="27"/>
          <w:szCs w:val="27"/>
        </w:rPr>
      </w:pPr>
      <w:r w:rsidRPr="002A6B66">
        <w:rPr>
          <w:sz w:val="27"/>
          <w:szCs w:val="27"/>
        </w:rPr>
        <w:t>Струм споживання в режимі спокою: 60 мА</w:t>
      </w:r>
    </w:p>
    <w:p w14:paraId="173C70D8" w14:textId="4545E051" w:rsidR="003D079F" w:rsidRPr="002A6B66" w:rsidRDefault="003D079F" w:rsidP="003D079F">
      <w:pPr>
        <w:pStyle w:val="a9"/>
        <w:numPr>
          <w:ilvl w:val="0"/>
          <w:numId w:val="1"/>
        </w:numPr>
        <w:rPr>
          <w:sz w:val="27"/>
          <w:szCs w:val="27"/>
        </w:rPr>
      </w:pPr>
      <w:r w:rsidRPr="002A6B66">
        <w:rPr>
          <w:sz w:val="27"/>
          <w:szCs w:val="27"/>
        </w:rPr>
        <w:t>Струм споживання в режимі «Гасіння»: 80 мА</w:t>
      </w:r>
    </w:p>
    <w:p w14:paraId="04C1C0E6" w14:textId="77777777" w:rsidR="003D079F" w:rsidRPr="003D079F" w:rsidRDefault="003D079F" w:rsidP="003D079F">
      <w:pPr>
        <w:rPr>
          <w:sz w:val="27"/>
          <w:szCs w:val="27"/>
        </w:rPr>
      </w:pPr>
      <w:r w:rsidRPr="003D079F">
        <w:rPr>
          <w:sz w:val="27"/>
          <w:szCs w:val="27"/>
        </w:rPr>
        <w:t>Корпус:</w:t>
      </w:r>
    </w:p>
    <w:p w14:paraId="4FD07510" w14:textId="77777777" w:rsidR="002A6B66" w:rsidRDefault="003D079F" w:rsidP="003D079F">
      <w:pPr>
        <w:pStyle w:val="a9"/>
        <w:numPr>
          <w:ilvl w:val="0"/>
          <w:numId w:val="1"/>
        </w:numPr>
        <w:rPr>
          <w:sz w:val="27"/>
          <w:szCs w:val="27"/>
        </w:rPr>
      </w:pPr>
      <w:r w:rsidRPr="002A6B66">
        <w:rPr>
          <w:sz w:val="27"/>
          <w:szCs w:val="27"/>
        </w:rPr>
        <w:t>Габаритні розміри: 270х200х50 мм</w:t>
      </w:r>
    </w:p>
    <w:p w14:paraId="7B603930" w14:textId="77777777" w:rsidR="002A6B66" w:rsidRDefault="003D079F" w:rsidP="003D079F">
      <w:pPr>
        <w:pStyle w:val="a9"/>
        <w:numPr>
          <w:ilvl w:val="0"/>
          <w:numId w:val="1"/>
        </w:numPr>
        <w:rPr>
          <w:sz w:val="27"/>
          <w:szCs w:val="27"/>
        </w:rPr>
      </w:pPr>
      <w:r w:rsidRPr="002A6B66">
        <w:rPr>
          <w:sz w:val="27"/>
          <w:szCs w:val="27"/>
        </w:rPr>
        <w:t>Ступінь захисту корпусу: IP30</w:t>
      </w:r>
    </w:p>
    <w:p w14:paraId="23E9DD7C" w14:textId="77777777" w:rsidR="002A6B66" w:rsidRDefault="003D079F" w:rsidP="003D079F">
      <w:pPr>
        <w:pStyle w:val="a9"/>
        <w:numPr>
          <w:ilvl w:val="0"/>
          <w:numId w:val="1"/>
        </w:numPr>
        <w:rPr>
          <w:sz w:val="27"/>
          <w:szCs w:val="27"/>
        </w:rPr>
      </w:pPr>
      <w:r w:rsidRPr="002A6B66">
        <w:rPr>
          <w:sz w:val="27"/>
          <w:szCs w:val="27"/>
        </w:rPr>
        <w:t>Діапазон робочих температур: від -10°C до +40°C</w:t>
      </w:r>
    </w:p>
    <w:p w14:paraId="02003C1B" w14:textId="1711E0CD" w:rsidR="003D079F" w:rsidRPr="002A6B66" w:rsidRDefault="003D079F" w:rsidP="003D079F">
      <w:pPr>
        <w:pStyle w:val="a9"/>
        <w:numPr>
          <w:ilvl w:val="0"/>
          <w:numId w:val="1"/>
        </w:numPr>
        <w:rPr>
          <w:sz w:val="27"/>
          <w:szCs w:val="27"/>
        </w:rPr>
      </w:pPr>
      <w:r w:rsidRPr="002A6B66">
        <w:rPr>
          <w:sz w:val="27"/>
          <w:szCs w:val="27"/>
        </w:rPr>
        <w:t>Маса:600 г</w:t>
      </w:r>
    </w:p>
    <w:p w14:paraId="5E0E915A" w14:textId="77777777" w:rsidR="003D079F" w:rsidRPr="003D079F" w:rsidRDefault="003D079F" w:rsidP="003D079F">
      <w:pPr>
        <w:rPr>
          <w:sz w:val="27"/>
          <w:szCs w:val="27"/>
        </w:rPr>
      </w:pPr>
      <w:r w:rsidRPr="003D079F">
        <w:rPr>
          <w:sz w:val="27"/>
          <w:szCs w:val="27"/>
        </w:rPr>
        <w:t>- Ручний пожежний сповіщувач адресний - Діапазон напруги живлення: 9 - 30 В, середній струм споживання - 0.15 мА, дводротовий ШС, габаритні розміри - 102 х 102 х 38 мм, маса не більше 0.12 кг. Режим «ПОЖЕЖА» у сповіщувачі відображається механічним індикатором-шторкою з написом «ПОЖЕЖА» і безперервним світінням червоного оптичного індикатора. Тривожний стан (режим «ПОЖЕЖА») передається по двопровідному шлейфу пожежної сигналізації (далі - ШПС) на БША пристрою приймально-контрольного пожежного і управління (далі – ППКПіУ ), що реагує на збільшення сили струму в ШПС, при цьому електронною схемою сповіщувача здійснюється формування кодованого сигналу, що містить інформацію про персональну адресу та стан сповіщувача. Сповіщувач відповідає типу А за ДСТУ EN 54-11:2004.</w:t>
      </w:r>
    </w:p>
    <w:p w14:paraId="6FEB16B7" w14:textId="77777777" w:rsidR="003D079F" w:rsidRPr="003D079F" w:rsidRDefault="003D079F" w:rsidP="003D079F">
      <w:pPr>
        <w:rPr>
          <w:sz w:val="27"/>
          <w:szCs w:val="27"/>
        </w:rPr>
      </w:pPr>
      <w:r w:rsidRPr="003D079F">
        <w:rPr>
          <w:sz w:val="27"/>
          <w:szCs w:val="27"/>
        </w:rPr>
        <w:t xml:space="preserve">- Сповіщувач димовий СПД-3 - Діапазон напруги живлення:9 - 30 В; Струм споживання в черговому режимі:0.095 мА; Спосіб підключення до ППК: двопровідний ШС; Габаритні розміри: не більше 100х48 мм; Маса: не більше 0.15 кг; Наявність індикації чергового режиму; Максимально допустимий струм в режимі "ПОЖЕЖНА ТРИВОГА":30 мА; Час відключення живлення для повернення в черговий режим роботи:3 </w:t>
      </w:r>
      <w:proofErr w:type="spellStart"/>
      <w:r w:rsidRPr="003D079F">
        <w:rPr>
          <w:sz w:val="27"/>
          <w:szCs w:val="27"/>
        </w:rPr>
        <w:t>сек</w:t>
      </w:r>
      <w:proofErr w:type="spellEnd"/>
      <w:r w:rsidRPr="003D079F">
        <w:rPr>
          <w:sz w:val="27"/>
          <w:szCs w:val="27"/>
        </w:rPr>
        <w:t>; Спосіб формування вихідного сигналу: безконтактний. Сповіщувач відповідає вимогам ДСТУ EN54-7.</w:t>
      </w:r>
    </w:p>
    <w:p w14:paraId="28D36657" w14:textId="77777777" w:rsidR="003D079F" w:rsidRPr="003D079F" w:rsidRDefault="003D079F" w:rsidP="003D079F">
      <w:pPr>
        <w:rPr>
          <w:sz w:val="27"/>
          <w:szCs w:val="27"/>
        </w:rPr>
      </w:pPr>
      <w:r w:rsidRPr="003D079F">
        <w:rPr>
          <w:sz w:val="27"/>
          <w:szCs w:val="27"/>
        </w:rPr>
        <w:t xml:space="preserve">- Сповіщувач пожежний ручний з характеристиками - Діапазон напруги живлення:9 - 30 В; Струм споживання в черговому режимі:0.05 мА; Струм споживання в режимі "Пожежа": 5-20 мА (встановлюється зовнішнім резистором); Спосіб підключення до ППК:  двопровідний ШС; Габаритні розміри: не більше 102 </w:t>
      </w:r>
      <w:r w:rsidRPr="003D079F">
        <w:rPr>
          <w:sz w:val="27"/>
          <w:szCs w:val="27"/>
        </w:rPr>
        <w:lastRenderedPageBreak/>
        <w:t>х 102 х 38 мм; Наявність індикації чергового режиму; Маса: не більше 0.12 кг; Оптична індикація режиму "Пожежа".</w:t>
      </w:r>
    </w:p>
    <w:p w14:paraId="5109D4D2" w14:textId="77777777" w:rsidR="003D079F" w:rsidRPr="003D079F" w:rsidRDefault="003D079F" w:rsidP="003D079F">
      <w:pPr>
        <w:rPr>
          <w:sz w:val="27"/>
          <w:szCs w:val="27"/>
        </w:rPr>
      </w:pPr>
      <w:r w:rsidRPr="003D079F">
        <w:rPr>
          <w:sz w:val="27"/>
          <w:szCs w:val="27"/>
        </w:rPr>
        <w:t>- Сповіщувач тепловий максимальний (категорія А2). Діапазон статичної температури спрацювання: від +54 до +70 C. Діапазон напруги живлення: 2-х провідний: від 9 до 30 В; 4-х провідний:  від 10 до 14 В; Струм споживання в черговому режимі:0.1 мА ; Габаритні розміри: не більше 100 × 48 мм; Маса: не більше 0.15 кг; Наявність індикації чергового режиму; Максимально допустимий струм в режимі "ПОЖЕЖНА ТРИВОГА": 2-х провідний:5-30 мА; 4-х провідний: не більше 22 мА.</w:t>
      </w:r>
    </w:p>
    <w:p w14:paraId="0136657E" w14:textId="77777777" w:rsidR="003D079F" w:rsidRDefault="003D079F" w:rsidP="003D079F">
      <w:pPr>
        <w:rPr>
          <w:sz w:val="27"/>
          <w:szCs w:val="27"/>
        </w:rPr>
      </w:pPr>
      <w:r w:rsidRPr="003D079F">
        <w:rPr>
          <w:sz w:val="27"/>
          <w:szCs w:val="27"/>
        </w:rPr>
        <w:t>На підтвердження того, що  вищезазначене обладнання буде поставлено щодо даної закупівлі, надати гарантійний (-і) лист (-и) від виробника (-</w:t>
      </w:r>
      <w:proofErr w:type="spellStart"/>
      <w:r w:rsidRPr="003D079F">
        <w:rPr>
          <w:sz w:val="27"/>
          <w:szCs w:val="27"/>
        </w:rPr>
        <w:t>ів</w:t>
      </w:r>
      <w:proofErr w:type="spellEnd"/>
      <w:r w:rsidRPr="003D079F">
        <w:rPr>
          <w:sz w:val="27"/>
          <w:szCs w:val="27"/>
        </w:rPr>
        <w:t>) протипожежного обладнання, що буде монтуватися  учасником (сповіщувачі; прилад керування пожежогасінням), або представництва (-в) чи філії виробника (-</w:t>
      </w:r>
      <w:proofErr w:type="spellStart"/>
      <w:r w:rsidRPr="003D079F">
        <w:rPr>
          <w:sz w:val="27"/>
          <w:szCs w:val="27"/>
        </w:rPr>
        <w:t>ів</w:t>
      </w:r>
      <w:proofErr w:type="spellEnd"/>
      <w:r w:rsidRPr="003D079F">
        <w:rPr>
          <w:sz w:val="27"/>
          <w:szCs w:val="27"/>
        </w:rPr>
        <w:t>) – якщо їх відповідні повноваження поширюються на територію України або імпортера (-</w:t>
      </w:r>
      <w:proofErr w:type="spellStart"/>
      <w:r w:rsidRPr="003D079F">
        <w:rPr>
          <w:sz w:val="27"/>
          <w:szCs w:val="27"/>
        </w:rPr>
        <w:t>ів</w:t>
      </w:r>
      <w:proofErr w:type="spellEnd"/>
      <w:r w:rsidRPr="003D079F">
        <w:rPr>
          <w:sz w:val="27"/>
          <w:szCs w:val="27"/>
        </w:rPr>
        <w:t>), або дилера (-</w:t>
      </w:r>
      <w:proofErr w:type="spellStart"/>
      <w:r w:rsidRPr="003D079F">
        <w:rPr>
          <w:sz w:val="27"/>
          <w:szCs w:val="27"/>
        </w:rPr>
        <w:t>ів</w:t>
      </w:r>
      <w:proofErr w:type="spellEnd"/>
      <w:r w:rsidRPr="003D079F">
        <w:rPr>
          <w:sz w:val="27"/>
          <w:szCs w:val="27"/>
        </w:rPr>
        <w:t>), або дистриб’ютора (-</w:t>
      </w:r>
      <w:proofErr w:type="spellStart"/>
      <w:r w:rsidRPr="003D079F">
        <w:rPr>
          <w:sz w:val="27"/>
          <w:szCs w:val="27"/>
        </w:rPr>
        <w:t>ів</w:t>
      </w:r>
      <w:proofErr w:type="spellEnd"/>
      <w:r w:rsidRPr="003D079F">
        <w:rPr>
          <w:sz w:val="27"/>
          <w:szCs w:val="27"/>
        </w:rPr>
        <w:t>),  в якому виробник (-и), або представництво (-а) чи філія виробника (-</w:t>
      </w:r>
      <w:proofErr w:type="spellStart"/>
      <w:r w:rsidRPr="003D079F">
        <w:rPr>
          <w:sz w:val="27"/>
          <w:szCs w:val="27"/>
        </w:rPr>
        <w:t>ів</w:t>
      </w:r>
      <w:proofErr w:type="spellEnd"/>
      <w:r w:rsidRPr="003D079F">
        <w:rPr>
          <w:sz w:val="27"/>
          <w:szCs w:val="27"/>
        </w:rPr>
        <w:t>) – якщо їх відповідні повноваження поширюються на територію України або імпортер (-</w:t>
      </w:r>
      <w:proofErr w:type="spellStart"/>
      <w:r w:rsidRPr="003D079F">
        <w:rPr>
          <w:sz w:val="27"/>
          <w:szCs w:val="27"/>
        </w:rPr>
        <w:t>ри</w:t>
      </w:r>
      <w:proofErr w:type="spellEnd"/>
      <w:r w:rsidRPr="003D079F">
        <w:rPr>
          <w:sz w:val="27"/>
          <w:szCs w:val="27"/>
        </w:rPr>
        <w:t>), або дилер (-</w:t>
      </w:r>
      <w:proofErr w:type="spellStart"/>
      <w:r w:rsidRPr="003D079F">
        <w:rPr>
          <w:sz w:val="27"/>
          <w:szCs w:val="27"/>
        </w:rPr>
        <w:t>ри</w:t>
      </w:r>
      <w:proofErr w:type="spellEnd"/>
      <w:r w:rsidRPr="003D079F">
        <w:rPr>
          <w:sz w:val="27"/>
          <w:szCs w:val="27"/>
        </w:rPr>
        <w:t>) або дистриб’ютор (-</w:t>
      </w:r>
      <w:proofErr w:type="spellStart"/>
      <w:r w:rsidRPr="003D079F">
        <w:rPr>
          <w:sz w:val="27"/>
          <w:szCs w:val="27"/>
        </w:rPr>
        <w:t>ри</w:t>
      </w:r>
      <w:proofErr w:type="spellEnd"/>
      <w:r w:rsidRPr="003D079F">
        <w:rPr>
          <w:sz w:val="27"/>
          <w:szCs w:val="27"/>
        </w:rPr>
        <w:t>), гарантуватиме учаснику  поставку обладнання для належного монтажу  та у встановлені строки із зазначенням номеру цієї закупівлі, предмета закупівлі та найменування Замовника. У випадку, якщо гарантійний лист надається не від виробника, Замовник  просить учасників вказати в листі від представництва чи філії виробника – якщо їх відповідні повноваження поширюються на територію або від імпортера, або від дилера або дистриб’ютора,  інформацію про його офіційний статус (вказавши в листі назву виробника - дилером, представником, філією, імпортером, дистриб’ютором якого він є), за підписом уповноваженої особи та печаткою (у разі наявності), та інформацію про надане йому від виробника право здійснювати технічне обслуговування обладнання (сповіщувачі; прилад керування пожежогасінням), згідно даної закупівлі, поставку якого останній гарантує, з посиланням на номеру цієї закупівлі.</w:t>
      </w:r>
    </w:p>
    <w:p w14:paraId="6444AF08" w14:textId="77777777" w:rsidR="002A6B66" w:rsidRPr="002A6B66" w:rsidRDefault="002A6B66" w:rsidP="002A6B66">
      <w:pPr>
        <w:rPr>
          <w:sz w:val="27"/>
          <w:szCs w:val="27"/>
        </w:rPr>
      </w:pPr>
      <w:r w:rsidRPr="002A6B66">
        <w:rPr>
          <w:sz w:val="27"/>
          <w:szCs w:val="27"/>
        </w:rPr>
        <w:t>Надані послуги повинні відповідати вимогам нормативно-правових актів.</w:t>
      </w:r>
    </w:p>
    <w:p w14:paraId="39FBA909" w14:textId="77777777" w:rsidR="002A6B66" w:rsidRPr="002A6B66" w:rsidRDefault="002A6B66" w:rsidP="002A6B66">
      <w:pPr>
        <w:rPr>
          <w:sz w:val="27"/>
          <w:szCs w:val="27"/>
        </w:rPr>
      </w:pPr>
      <w:r w:rsidRPr="002A6B66">
        <w:rPr>
          <w:sz w:val="27"/>
          <w:szCs w:val="27"/>
        </w:rPr>
        <w:t>Надання послуг не повинно порушувати технологічні процеси та встановлений режим роботи Замовника.</w:t>
      </w:r>
    </w:p>
    <w:p w14:paraId="0690A407" w14:textId="77777777" w:rsidR="002A6B66" w:rsidRPr="002A6B66" w:rsidRDefault="002A6B66" w:rsidP="002A6B66">
      <w:pPr>
        <w:rPr>
          <w:sz w:val="27"/>
          <w:szCs w:val="27"/>
        </w:rPr>
      </w:pPr>
      <w:r w:rsidRPr="002A6B66">
        <w:rPr>
          <w:sz w:val="27"/>
          <w:szCs w:val="27"/>
        </w:rPr>
        <w:t xml:space="preserve">При проведенні монтажних робіт/послуг буде утворюватися значна кількість шкідливих чинників на працівників: </w:t>
      </w:r>
    </w:p>
    <w:p w14:paraId="75F14747" w14:textId="77777777" w:rsidR="002A6B66" w:rsidRPr="002A6B66" w:rsidRDefault="002A6B66" w:rsidP="002A6B66">
      <w:pPr>
        <w:rPr>
          <w:sz w:val="27"/>
          <w:szCs w:val="27"/>
        </w:rPr>
      </w:pPr>
      <w:r w:rsidRPr="002A6B66">
        <w:rPr>
          <w:sz w:val="27"/>
          <w:szCs w:val="27"/>
        </w:rPr>
        <w:t xml:space="preserve">- вміст різних видів пилу, зокрема пилу цементу, вапна, гіпсу тощо у повітрі робочої зони при виконанні монтажних робіт (свердління); </w:t>
      </w:r>
    </w:p>
    <w:p w14:paraId="44486B79" w14:textId="77777777" w:rsidR="002A6B66" w:rsidRPr="002A6B66" w:rsidRDefault="002A6B66" w:rsidP="002A6B66">
      <w:pPr>
        <w:rPr>
          <w:sz w:val="27"/>
          <w:szCs w:val="27"/>
        </w:rPr>
      </w:pPr>
      <w:r w:rsidRPr="002A6B66">
        <w:rPr>
          <w:sz w:val="27"/>
          <w:szCs w:val="27"/>
        </w:rPr>
        <w:t xml:space="preserve">- вміст шкідливих хімічних речовин у повітрі робочої зони (робота з лаками, фарбами, монтажною піною тощо); </w:t>
      </w:r>
    </w:p>
    <w:p w14:paraId="294FE463" w14:textId="77777777" w:rsidR="002A6B66" w:rsidRPr="002A6B66" w:rsidRDefault="002A6B66" w:rsidP="002A6B66">
      <w:pPr>
        <w:rPr>
          <w:sz w:val="27"/>
          <w:szCs w:val="27"/>
        </w:rPr>
      </w:pPr>
      <w:r w:rsidRPr="002A6B66">
        <w:rPr>
          <w:sz w:val="27"/>
          <w:szCs w:val="27"/>
        </w:rPr>
        <w:lastRenderedPageBreak/>
        <w:t xml:space="preserve">- вплив шуму (не постійний, імпульсний), інфразвуку під час виконання монтажних робіт (свердління); </w:t>
      </w:r>
    </w:p>
    <w:p w14:paraId="78F98539" w14:textId="77777777" w:rsidR="002A6B66" w:rsidRPr="002A6B66" w:rsidRDefault="002A6B66" w:rsidP="002A6B66">
      <w:pPr>
        <w:rPr>
          <w:sz w:val="27"/>
          <w:szCs w:val="27"/>
        </w:rPr>
      </w:pPr>
      <w:r w:rsidRPr="002A6B66">
        <w:rPr>
          <w:sz w:val="27"/>
          <w:szCs w:val="27"/>
        </w:rPr>
        <w:t xml:space="preserve">- важкість праці, що зумовлена такими параметрами: фізичне навантаження (статичне, динамічне), </w:t>
      </w:r>
    </w:p>
    <w:p w14:paraId="1778E50E" w14:textId="77777777" w:rsidR="002A6B66" w:rsidRPr="002A6B66" w:rsidRDefault="002A6B66" w:rsidP="002A6B66">
      <w:pPr>
        <w:rPr>
          <w:sz w:val="27"/>
          <w:szCs w:val="27"/>
        </w:rPr>
      </w:pPr>
      <w:r w:rsidRPr="002A6B66">
        <w:rPr>
          <w:sz w:val="27"/>
          <w:szCs w:val="27"/>
        </w:rPr>
        <w:t xml:space="preserve">- піднімання та перенесення обладнання, їх монтаж тощо; </w:t>
      </w:r>
    </w:p>
    <w:p w14:paraId="13F7FB9E" w14:textId="77777777" w:rsidR="002A6B66" w:rsidRPr="002A6B66" w:rsidRDefault="002A6B66" w:rsidP="002A6B66">
      <w:pPr>
        <w:rPr>
          <w:sz w:val="27"/>
          <w:szCs w:val="27"/>
        </w:rPr>
      </w:pPr>
      <w:r w:rsidRPr="002A6B66">
        <w:rPr>
          <w:sz w:val="27"/>
          <w:szCs w:val="27"/>
        </w:rPr>
        <w:t xml:space="preserve">- незручна, вимушена робоча поза; нахили тулуба; (перебування тривалий час в одному положенні на висоті); </w:t>
      </w:r>
    </w:p>
    <w:p w14:paraId="2B7C9259" w14:textId="77777777" w:rsidR="002A6B66" w:rsidRPr="002A6B66" w:rsidRDefault="002A6B66" w:rsidP="002A6B66">
      <w:pPr>
        <w:rPr>
          <w:sz w:val="27"/>
          <w:szCs w:val="27"/>
        </w:rPr>
      </w:pPr>
      <w:r w:rsidRPr="002A6B66">
        <w:rPr>
          <w:sz w:val="27"/>
          <w:szCs w:val="27"/>
        </w:rPr>
        <w:t xml:space="preserve">- ризик для життя тощо (передбачено виконання робіт на висоті, робота з електроінструментом (ризик завдання електричного та механічного ураження). </w:t>
      </w:r>
    </w:p>
    <w:p w14:paraId="650731C7" w14:textId="77777777" w:rsidR="002A6B66" w:rsidRPr="002A6B66" w:rsidRDefault="002A6B66" w:rsidP="002A6B66">
      <w:pPr>
        <w:rPr>
          <w:sz w:val="27"/>
          <w:szCs w:val="27"/>
        </w:rPr>
      </w:pPr>
      <w:r w:rsidRPr="002A6B66">
        <w:rPr>
          <w:sz w:val="27"/>
          <w:szCs w:val="27"/>
        </w:rPr>
        <w:t>Задля мінімізації вищезазначених чинників на працівників під час надання ними монтажних послуг/виконання робіт, Учасник має забезпечити працівникам необхідні захисні засоби (діелектричні/робочі рукавиці, чоботи тощо; респіратори, захисні маски від пилу та бруду; захисні окуляри, беруші та інші необхідні захисні засоби, про що надати гарантійний лист).</w:t>
      </w:r>
    </w:p>
    <w:p w14:paraId="600D8A24" w14:textId="77777777" w:rsidR="002A6B66" w:rsidRPr="002A6B66" w:rsidRDefault="002A6B66" w:rsidP="002A6B66">
      <w:pPr>
        <w:rPr>
          <w:sz w:val="27"/>
          <w:szCs w:val="27"/>
        </w:rPr>
      </w:pPr>
    </w:p>
    <w:p w14:paraId="027961AC" w14:textId="77777777" w:rsidR="002A6B66" w:rsidRPr="002A6B66" w:rsidRDefault="002A6B66" w:rsidP="002A6B66">
      <w:pPr>
        <w:rPr>
          <w:sz w:val="27"/>
          <w:szCs w:val="27"/>
        </w:rPr>
      </w:pPr>
      <w:r w:rsidRPr="002A6B66">
        <w:rPr>
          <w:sz w:val="27"/>
          <w:szCs w:val="27"/>
        </w:rPr>
        <w:t>4. Інші вимоги до документів розрахунків та інформації, які надаються учасником процедури закупівлі на виконання вимог технічної специфікації до предмета закупівлі, ненадання чи виправлення яких призведе до зміни предмету закупівлі (у відповідності до положень ст. 23 Закону України «Про публічні закупівлі»):</w:t>
      </w:r>
    </w:p>
    <w:p w14:paraId="05A4A7C1" w14:textId="77777777" w:rsidR="002A6B66" w:rsidRPr="002A6B66" w:rsidRDefault="002A6B66" w:rsidP="002A6B66">
      <w:pPr>
        <w:rPr>
          <w:sz w:val="27"/>
          <w:szCs w:val="27"/>
        </w:rPr>
      </w:pPr>
      <w:r w:rsidRPr="002A6B66">
        <w:rPr>
          <w:sz w:val="27"/>
          <w:szCs w:val="27"/>
        </w:rPr>
        <w:t>4.1. Сертифікат ДСТУ EN ISO 9001:2018 (EN ISO 9001:2015 Системи управління якістю. Вимоги) або інший аналогічний сертифікат, виданий органом сертифікації щодо встановлення системи пожежної сигналізації, системи оповіщення про пожежу та системи управління евакуацією людей, систем пожежогасіння (пінного, водяного, порошкового, газового).</w:t>
      </w:r>
    </w:p>
    <w:p w14:paraId="18C4474C" w14:textId="77777777" w:rsidR="002A6B66" w:rsidRPr="002A6B66" w:rsidRDefault="002A6B66" w:rsidP="002A6B66">
      <w:pPr>
        <w:rPr>
          <w:sz w:val="27"/>
          <w:szCs w:val="27"/>
        </w:rPr>
      </w:pPr>
      <w:r w:rsidRPr="002A6B66">
        <w:rPr>
          <w:sz w:val="27"/>
          <w:szCs w:val="27"/>
        </w:rPr>
        <w:t xml:space="preserve">4.2. Сертифікат ДСТУ ISO 14001:2015 «Системи екологічного управління. Вимоги та настанови щодо застосування», або інший аналогічний сертифікат, виданий органом сертифікації щодо встановлення системи пожежної сигналізації, системи оповіщення про пожежу та системи управління евакуацією людей, систем пожежогасіння (пінного, водяного, порошкового, газового) </w:t>
      </w:r>
    </w:p>
    <w:p w14:paraId="3CEFF136" w14:textId="77777777" w:rsidR="002A6B66" w:rsidRPr="002A6B66" w:rsidRDefault="002A6B66" w:rsidP="002A6B66">
      <w:pPr>
        <w:rPr>
          <w:sz w:val="27"/>
          <w:szCs w:val="27"/>
        </w:rPr>
      </w:pPr>
      <w:r w:rsidRPr="002A6B66">
        <w:rPr>
          <w:sz w:val="27"/>
          <w:szCs w:val="27"/>
        </w:rPr>
        <w:t>4.3. На підтвердження відповідності запропонованих учасником послуг учасник у складі пропозиції надає гарантійний лист про можливість надання послуг на умовах та у відповідності до технічних вимог визначених у тендерній документації та додатках до неї. Під час виконання робіт необхідно забезпечити безпеку працівників, що не впливає на їх здоров’я та забезпечити здорові умови праці, на підтвердження надати гарантійний лист.</w:t>
      </w:r>
    </w:p>
    <w:p w14:paraId="5C058190" w14:textId="77777777" w:rsidR="002A6B66" w:rsidRPr="002A6B66" w:rsidRDefault="002A6B66" w:rsidP="002A6B66">
      <w:pPr>
        <w:rPr>
          <w:sz w:val="27"/>
          <w:szCs w:val="27"/>
        </w:rPr>
      </w:pPr>
      <w:r w:rsidRPr="002A6B66">
        <w:rPr>
          <w:sz w:val="27"/>
          <w:szCs w:val="27"/>
        </w:rPr>
        <w:t xml:space="preserve">4.4. Сертифікат ДСТУ ISO 45001:2019 (ISO 45001:2018, IDT) «Системи управління охороною здоров’я та безпекою праці. Вимоги та настанови щодо застосування»), </w:t>
      </w:r>
      <w:r w:rsidRPr="002A6B66">
        <w:rPr>
          <w:sz w:val="27"/>
          <w:szCs w:val="27"/>
        </w:rPr>
        <w:lastRenderedPageBreak/>
        <w:t>або інший аналогічний сертифікат, виданий органом сертифікації щодо встановлення системи пожежної сигналізації, системи оповіщення про пожежу та системи управління евакуацією людей, систем пожежогасіння (пінного, водяного, порошкового, газового).</w:t>
      </w:r>
    </w:p>
    <w:p w14:paraId="5A486AD8" w14:textId="77777777" w:rsidR="002A6B66" w:rsidRPr="002A6B66" w:rsidRDefault="002A6B66" w:rsidP="002A6B66">
      <w:pPr>
        <w:rPr>
          <w:sz w:val="27"/>
          <w:szCs w:val="27"/>
        </w:rPr>
      </w:pPr>
      <w:r w:rsidRPr="002A6B66">
        <w:rPr>
          <w:sz w:val="27"/>
          <w:szCs w:val="27"/>
        </w:rPr>
        <w:t>4.5. Сертифікат ДСТУ ISO 10005:2019 (ISO 10005:2019, IDT) «Управління якістю. Настанови щодо програм якості», виданий органом сертифікації щодо встановлення системи пожежної сигналізації, системи оповіщення про пожежу та системи управління евакуацією людей, систем пожежогасіння (пінного, водяного, порошкового, газового)</w:t>
      </w:r>
    </w:p>
    <w:p w14:paraId="2737D223" w14:textId="77777777" w:rsidR="002A6B66" w:rsidRPr="002A6B66" w:rsidRDefault="002A6B66" w:rsidP="002A6B66">
      <w:pPr>
        <w:rPr>
          <w:sz w:val="27"/>
          <w:szCs w:val="27"/>
        </w:rPr>
      </w:pPr>
      <w:r w:rsidRPr="002A6B66">
        <w:rPr>
          <w:sz w:val="27"/>
          <w:szCs w:val="27"/>
        </w:rPr>
        <w:t>4.6. Сертифікат ДСТУ 8828:2019 «Пожежна безпека. Загальні положення», виданий органом сертифікації стосовно встановлення системи пожежної сигналізації, системи оповіщення про пожежу та системи управління евакуацією людей, систем пожежогасіння (пінного, водяного, порошкового, газового).</w:t>
      </w:r>
    </w:p>
    <w:p w14:paraId="2385513F" w14:textId="77777777" w:rsidR="002A6B66" w:rsidRPr="002A6B66" w:rsidRDefault="002A6B66" w:rsidP="002A6B66">
      <w:pPr>
        <w:rPr>
          <w:sz w:val="27"/>
          <w:szCs w:val="27"/>
        </w:rPr>
      </w:pPr>
      <w:r w:rsidRPr="002A6B66">
        <w:rPr>
          <w:sz w:val="27"/>
          <w:szCs w:val="27"/>
        </w:rPr>
        <w:t>4.6. У складі тендерної пропозиції надати кошторисну документацію, що повинна бути складена відповідно до Кошторисних норм України «Настанова з визначення вартості будівництва»   затверджена наказом Міністерства розвитку громад на території України від 01.11.2021р № 281 із застосуванням: програмного комплексу АВК-5 або в іншому аналогічному програмному комплексі, який взаємодіє з ним в частині передачі кошторисної документації останньої версії на момент подачі пропозиції, завірена підписом та печаткою учасника та інженера-проєктувальника в частині кошторисної документації:</w:t>
      </w:r>
    </w:p>
    <w:p w14:paraId="4C8AB122" w14:textId="77777777" w:rsidR="002A6B66" w:rsidRPr="002A6B66" w:rsidRDefault="002A6B66" w:rsidP="002A6B66">
      <w:pPr>
        <w:rPr>
          <w:sz w:val="27"/>
          <w:szCs w:val="27"/>
        </w:rPr>
      </w:pPr>
      <w:r w:rsidRPr="002A6B66">
        <w:rPr>
          <w:sz w:val="27"/>
          <w:szCs w:val="27"/>
        </w:rPr>
        <w:t>- відомість ресурсів до зведеного кошторисного розрахунку;</w:t>
      </w:r>
    </w:p>
    <w:p w14:paraId="7FBA379F" w14:textId="77777777" w:rsidR="002A6B66" w:rsidRPr="002A6B66" w:rsidRDefault="002A6B66" w:rsidP="002A6B66">
      <w:pPr>
        <w:rPr>
          <w:sz w:val="27"/>
          <w:szCs w:val="27"/>
        </w:rPr>
      </w:pPr>
      <w:r w:rsidRPr="002A6B66">
        <w:rPr>
          <w:sz w:val="27"/>
          <w:szCs w:val="27"/>
        </w:rPr>
        <w:t>- локальні кошторисні розрахунки;</w:t>
      </w:r>
    </w:p>
    <w:p w14:paraId="25F4B989" w14:textId="77777777" w:rsidR="002A6B66" w:rsidRPr="002A6B66" w:rsidRDefault="002A6B66" w:rsidP="002A6B66">
      <w:pPr>
        <w:rPr>
          <w:sz w:val="27"/>
          <w:szCs w:val="27"/>
        </w:rPr>
      </w:pPr>
      <w:r w:rsidRPr="002A6B66">
        <w:rPr>
          <w:sz w:val="27"/>
          <w:szCs w:val="27"/>
        </w:rPr>
        <w:t>- підсумкова відомість ресурсів до локальних кошторисів;</w:t>
      </w:r>
    </w:p>
    <w:p w14:paraId="387E9077" w14:textId="77777777" w:rsidR="002A6B66" w:rsidRPr="002A6B66" w:rsidRDefault="002A6B66" w:rsidP="002A6B66">
      <w:pPr>
        <w:rPr>
          <w:sz w:val="27"/>
          <w:szCs w:val="27"/>
        </w:rPr>
      </w:pPr>
      <w:r w:rsidRPr="002A6B66">
        <w:rPr>
          <w:sz w:val="27"/>
          <w:szCs w:val="27"/>
        </w:rPr>
        <w:t>- підсумкова відомість ресурсів до об’єктних кошторисів;</w:t>
      </w:r>
    </w:p>
    <w:p w14:paraId="6A78FAF2" w14:textId="77777777" w:rsidR="002A6B66" w:rsidRPr="002A6B66" w:rsidRDefault="002A6B66" w:rsidP="002A6B66">
      <w:pPr>
        <w:rPr>
          <w:sz w:val="27"/>
          <w:szCs w:val="27"/>
        </w:rPr>
      </w:pPr>
      <w:r w:rsidRPr="002A6B66">
        <w:rPr>
          <w:sz w:val="27"/>
          <w:szCs w:val="27"/>
        </w:rPr>
        <w:t>- договірна ціна з пояснювальною запискою;</w:t>
      </w:r>
    </w:p>
    <w:p w14:paraId="3E400E53" w14:textId="77777777" w:rsidR="002A6B66" w:rsidRPr="002A6B66" w:rsidRDefault="002A6B66" w:rsidP="002A6B66">
      <w:pPr>
        <w:rPr>
          <w:sz w:val="27"/>
          <w:szCs w:val="27"/>
        </w:rPr>
      </w:pPr>
      <w:r w:rsidRPr="002A6B66">
        <w:rPr>
          <w:sz w:val="27"/>
          <w:szCs w:val="27"/>
        </w:rPr>
        <w:t>- підсумкову відомість ресурсів;</w:t>
      </w:r>
    </w:p>
    <w:p w14:paraId="3A725C05" w14:textId="77777777" w:rsidR="002A6B66" w:rsidRPr="002A6B66" w:rsidRDefault="002A6B66" w:rsidP="002A6B66">
      <w:pPr>
        <w:rPr>
          <w:sz w:val="27"/>
          <w:szCs w:val="27"/>
        </w:rPr>
      </w:pPr>
      <w:r w:rsidRPr="002A6B66">
        <w:rPr>
          <w:sz w:val="27"/>
          <w:szCs w:val="27"/>
        </w:rPr>
        <w:t>- відомість обсягів робіт.</w:t>
      </w:r>
    </w:p>
    <w:p w14:paraId="10201747" w14:textId="50410BCD" w:rsidR="002A6B66" w:rsidRPr="003D079F" w:rsidRDefault="002A6B66" w:rsidP="002A6B66">
      <w:pPr>
        <w:rPr>
          <w:sz w:val="27"/>
          <w:szCs w:val="27"/>
        </w:rPr>
      </w:pPr>
      <w:r w:rsidRPr="002A6B66">
        <w:rPr>
          <w:sz w:val="27"/>
          <w:szCs w:val="27"/>
        </w:rPr>
        <w:t xml:space="preserve">Усі розрахунки ціни пропозиції (кошторисні розрахунки) повинні містити підпис та печатку інженера-проєктувальника у частині кошторисної документації на кожній сторінці та бути надані у пропозиції у форматі </w:t>
      </w:r>
      <w:proofErr w:type="spellStart"/>
      <w:r w:rsidRPr="002A6B66">
        <w:rPr>
          <w:sz w:val="27"/>
          <w:szCs w:val="27"/>
        </w:rPr>
        <w:t>pdf</w:t>
      </w:r>
      <w:proofErr w:type="spellEnd"/>
      <w:r w:rsidRPr="002A6B66">
        <w:rPr>
          <w:sz w:val="27"/>
          <w:szCs w:val="27"/>
        </w:rPr>
        <w:t xml:space="preserve">. Кошторисні розрахунки пропозиції Учасника мають відповідати всім вимогам та показникам, зазначених у підсумкових відомостях ресурсів та іншим вимогам, передбачених у цьому Додатку, в тому числі: в частині розрахунків кількісних показників витрат труда робітників; кількісних показників кошторисної трудомісткість, кількісних показників середнього розряду робіт; будівельних матеріалів, виробів і комплектів; устаткування; будівельних машин і механізмів та інших показників. У складі </w:t>
      </w:r>
      <w:r w:rsidRPr="002A6B66">
        <w:rPr>
          <w:sz w:val="27"/>
          <w:szCs w:val="27"/>
        </w:rPr>
        <w:lastRenderedPageBreak/>
        <w:t xml:space="preserve">пропозиції додатково надати кошторис в </w:t>
      </w:r>
      <w:proofErr w:type="spellStart"/>
      <w:r w:rsidRPr="002A6B66">
        <w:rPr>
          <w:sz w:val="27"/>
          <w:szCs w:val="27"/>
        </w:rPr>
        <w:t>imd</w:t>
      </w:r>
      <w:proofErr w:type="spellEnd"/>
      <w:r w:rsidRPr="002A6B66">
        <w:rPr>
          <w:sz w:val="27"/>
          <w:szCs w:val="27"/>
        </w:rPr>
        <w:t xml:space="preserve"> форматі або іншому форматі, що повинен узгоджуватися з наданими кошторисними розрахунками у форматі </w:t>
      </w:r>
      <w:proofErr w:type="spellStart"/>
      <w:r w:rsidRPr="002A6B66">
        <w:rPr>
          <w:sz w:val="27"/>
          <w:szCs w:val="27"/>
        </w:rPr>
        <w:t>pdf</w:t>
      </w:r>
      <w:proofErr w:type="spellEnd"/>
      <w:r w:rsidRPr="002A6B66">
        <w:rPr>
          <w:sz w:val="27"/>
          <w:szCs w:val="27"/>
        </w:rPr>
        <w:t>, при цьому надані документи повинні повністю узгоджуватись між собою в частині розрахунків кількісних показників, витрат труда робітників; кількісних показників кошторисної трудомісткість, кількісних показників середнього розряду робіт; будівельних матеріалів, виробів і комплектів; устаткування; будівельних машин і механізмів та інших показників (в т.ч. їх кількості), передбачених у підсумкових відомостях ресурсів та інших вимогах цього Додатку. В розрахунках вартості прийняти середньомісячну тривалість робочого часу (люд-год ) згідно діючих Указів Президента, з урахуванням змін. Надати підтверджуючі розрахунки на складові прямих витрат та інші витрати: прибуток та адміністративних витрат.  Відповідно до проєктної документації середні розряди робіт можуть не узгоджуватися між документами кошторисної документації учасника, у тому числі розряди зазначені у локальних кошторисних розрахунках, підсумкових відомостях ресурсів до локальних кошторисних розрахунків та підсумкових відомостях ресурсів до локальних кошторисних розрахунків учасника можуть відрізнятися від розряду, зазначеного в підсумковій відомості ресурсів учасника, згідно з виконуваними роботами.</w:t>
      </w:r>
    </w:p>
    <w:p w14:paraId="148A87C0" w14:textId="77777777" w:rsidR="003D079F" w:rsidRDefault="003D079F" w:rsidP="00215179">
      <w:pPr>
        <w:spacing w:line="240" w:lineRule="auto"/>
        <w:ind w:left="-567" w:firstLine="283"/>
        <w:jc w:val="both"/>
        <w:rPr>
          <w:b/>
          <w:bCs/>
          <w:sz w:val="27"/>
          <w:szCs w:val="27"/>
        </w:rPr>
      </w:pPr>
    </w:p>
    <w:p w14:paraId="18517FE3" w14:textId="43EAFDAE" w:rsidR="00234296" w:rsidRPr="00A66637" w:rsidRDefault="004F3DDA" w:rsidP="00BA622B">
      <w:pPr>
        <w:spacing w:line="240" w:lineRule="auto"/>
        <w:ind w:left="-448" w:firstLine="22"/>
        <w:jc w:val="both"/>
        <w:rPr>
          <w:sz w:val="27"/>
          <w:szCs w:val="27"/>
        </w:rPr>
      </w:pPr>
      <w:r w:rsidRPr="00A66637">
        <w:rPr>
          <w:b/>
          <w:bCs/>
          <w:sz w:val="27"/>
          <w:szCs w:val="27"/>
        </w:rPr>
        <w:t xml:space="preserve">Строк </w:t>
      </w:r>
      <w:r w:rsidR="00215179">
        <w:rPr>
          <w:b/>
          <w:bCs/>
          <w:sz w:val="27"/>
          <w:szCs w:val="27"/>
        </w:rPr>
        <w:t>надання послуг</w:t>
      </w:r>
      <w:r w:rsidRPr="00A66637">
        <w:rPr>
          <w:sz w:val="27"/>
          <w:szCs w:val="27"/>
        </w:rPr>
        <w:t xml:space="preserve">: </w:t>
      </w:r>
      <w:r w:rsidR="00EC2B97" w:rsidRPr="00A66637">
        <w:rPr>
          <w:sz w:val="27"/>
          <w:szCs w:val="27"/>
        </w:rPr>
        <w:t xml:space="preserve">до </w:t>
      </w:r>
      <w:r w:rsidR="002A6B66">
        <w:rPr>
          <w:sz w:val="27"/>
          <w:szCs w:val="27"/>
        </w:rPr>
        <w:t>30.04</w:t>
      </w:r>
      <w:r w:rsidR="00EC2B97" w:rsidRPr="00A66637">
        <w:rPr>
          <w:sz w:val="27"/>
          <w:szCs w:val="27"/>
        </w:rPr>
        <w:t>.2026 р.</w:t>
      </w:r>
    </w:p>
    <w:p w14:paraId="08649D8A" w14:textId="79BA28A5" w:rsidR="00FD7BF5" w:rsidRPr="004F3DDA" w:rsidRDefault="004F3DDA" w:rsidP="007B7164">
      <w:pPr>
        <w:spacing w:line="240" w:lineRule="auto"/>
        <w:ind w:left="-448" w:firstLine="22"/>
        <w:jc w:val="both"/>
      </w:pPr>
      <w:r w:rsidRPr="00A66637">
        <w:rPr>
          <w:b/>
          <w:bCs/>
          <w:sz w:val="27"/>
          <w:szCs w:val="27"/>
        </w:rPr>
        <w:t xml:space="preserve">Кількість </w:t>
      </w:r>
      <w:r w:rsidR="007C1FBA" w:rsidRPr="00A66637">
        <w:rPr>
          <w:b/>
          <w:bCs/>
          <w:sz w:val="27"/>
          <w:szCs w:val="27"/>
        </w:rPr>
        <w:t>товару</w:t>
      </w:r>
      <w:r w:rsidR="007D50C4" w:rsidRPr="00A66637">
        <w:rPr>
          <w:sz w:val="27"/>
          <w:szCs w:val="27"/>
        </w:rPr>
        <w:t xml:space="preserve">: </w:t>
      </w:r>
      <w:r w:rsidR="002A6B66">
        <w:rPr>
          <w:sz w:val="27"/>
          <w:szCs w:val="27"/>
        </w:rPr>
        <w:t>3 послуги.</w:t>
      </w:r>
    </w:p>
    <w:sectPr w:rsidR="00FD7BF5" w:rsidRPr="004F3D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erif">
    <w:altName w:val="Times New Roman"/>
    <w:charset w:val="CC"/>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BF"/>
    <w:multiLevelType w:val="hybridMultilevel"/>
    <w:tmpl w:val="140688CA"/>
    <w:lvl w:ilvl="0" w:tplc="30D814D4">
      <w:start w:val="1"/>
      <w:numFmt w:val="decimal"/>
      <w:lvlText w:val="%1."/>
      <w:lvlJc w:val="left"/>
      <w:pPr>
        <w:ind w:left="720" w:hanging="360"/>
      </w:pPr>
      <w:rPr>
        <w:rFonts w:hint="default"/>
        <w:b/>
        <w:bCs w:val="0"/>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E8E7509"/>
    <w:multiLevelType w:val="hybridMultilevel"/>
    <w:tmpl w:val="38CAFEFC"/>
    <w:lvl w:ilvl="0" w:tplc="0422000F">
      <w:start w:val="1"/>
      <w:numFmt w:val="decimal"/>
      <w:lvlText w:val="%1."/>
      <w:lvlJc w:val="left"/>
      <w:pPr>
        <w:ind w:left="795" w:hanging="360"/>
      </w:p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2" w15:restartNumberingAfterBreak="0">
    <w:nsid w:val="27663AF0"/>
    <w:multiLevelType w:val="hybridMultilevel"/>
    <w:tmpl w:val="912A8B20"/>
    <w:lvl w:ilvl="0" w:tplc="917CE1F4">
      <w:start w:val="1"/>
      <w:numFmt w:val="decimal"/>
      <w:lvlText w:val="7%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55F2ED2"/>
    <w:multiLevelType w:val="hybridMultilevel"/>
    <w:tmpl w:val="C2527BE0"/>
    <w:lvl w:ilvl="0" w:tplc="933A7A72">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4" w15:restartNumberingAfterBreak="0">
    <w:nsid w:val="65D978E8"/>
    <w:multiLevelType w:val="hybridMultilevel"/>
    <w:tmpl w:val="DEC019CA"/>
    <w:lvl w:ilvl="0" w:tplc="0422000F">
      <w:start w:val="1"/>
      <w:numFmt w:val="decimal"/>
      <w:lvlText w:val="%1."/>
      <w:lvlJc w:val="left"/>
      <w:pPr>
        <w:ind w:left="436" w:hanging="360"/>
      </w:p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num w:numId="1" w16cid:durableId="1981693463">
    <w:abstractNumId w:val="3"/>
  </w:num>
  <w:num w:numId="2" w16cid:durableId="22444956">
    <w:abstractNumId w:val="4"/>
  </w:num>
  <w:num w:numId="3" w16cid:durableId="2033802406">
    <w:abstractNumId w:val="2"/>
  </w:num>
  <w:num w:numId="4" w16cid:durableId="1766999952">
    <w:abstractNumId w:val="1"/>
  </w:num>
  <w:num w:numId="5" w16cid:durableId="32050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A7"/>
    <w:rsid w:val="00050C88"/>
    <w:rsid w:val="00055E8F"/>
    <w:rsid w:val="00076AA0"/>
    <w:rsid w:val="000B3BA6"/>
    <w:rsid w:val="00144E1F"/>
    <w:rsid w:val="00170158"/>
    <w:rsid w:val="001A7BAF"/>
    <w:rsid w:val="00215179"/>
    <w:rsid w:val="00215210"/>
    <w:rsid w:val="00231C5A"/>
    <w:rsid w:val="00234296"/>
    <w:rsid w:val="002A6B66"/>
    <w:rsid w:val="002B762E"/>
    <w:rsid w:val="002C35E9"/>
    <w:rsid w:val="003062D9"/>
    <w:rsid w:val="003179BE"/>
    <w:rsid w:val="0033467D"/>
    <w:rsid w:val="003429C7"/>
    <w:rsid w:val="003B4870"/>
    <w:rsid w:val="003C7219"/>
    <w:rsid w:val="003D079F"/>
    <w:rsid w:val="003D4706"/>
    <w:rsid w:val="00467D5C"/>
    <w:rsid w:val="004A4A82"/>
    <w:rsid w:val="004A6774"/>
    <w:rsid w:val="004F3DDA"/>
    <w:rsid w:val="00515C2F"/>
    <w:rsid w:val="00522AB2"/>
    <w:rsid w:val="005407BF"/>
    <w:rsid w:val="005430FC"/>
    <w:rsid w:val="005C6D99"/>
    <w:rsid w:val="00627BDB"/>
    <w:rsid w:val="00635989"/>
    <w:rsid w:val="006516D5"/>
    <w:rsid w:val="006A27A4"/>
    <w:rsid w:val="00717213"/>
    <w:rsid w:val="007B35EA"/>
    <w:rsid w:val="007B7164"/>
    <w:rsid w:val="007C1FBA"/>
    <w:rsid w:val="007D50C4"/>
    <w:rsid w:val="00843646"/>
    <w:rsid w:val="008566E7"/>
    <w:rsid w:val="008A0F9D"/>
    <w:rsid w:val="008A2606"/>
    <w:rsid w:val="008A5C46"/>
    <w:rsid w:val="00916AE0"/>
    <w:rsid w:val="00941E4D"/>
    <w:rsid w:val="009A67A5"/>
    <w:rsid w:val="009B47A7"/>
    <w:rsid w:val="00A54AC8"/>
    <w:rsid w:val="00A63119"/>
    <w:rsid w:val="00A66637"/>
    <w:rsid w:val="00A73E43"/>
    <w:rsid w:val="00AC4F24"/>
    <w:rsid w:val="00AD469C"/>
    <w:rsid w:val="00AE6EB9"/>
    <w:rsid w:val="00AF48FA"/>
    <w:rsid w:val="00B83170"/>
    <w:rsid w:val="00BA622B"/>
    <w:rsid w:val="00C52B61"/>
    <w:rsid w:val="00C54717"/>
    <w:rsid w:val="00C67D9A"/>
    <w:rsid w:val="00C9663C"/>
    <w:rsid w:val="00CA5C6C"/>
    <w:rsid w:val="00D57D15"/>
    <w:rsid w:val="00DA717E"/>
    <w:rsid w:val="00DC4E46"/>
    <w:rsid w:val="00E247C0"/>
    <w:rsid w:val="00E65F59"/>
    <w:rsid w:val="00E70520"/>
    <w:rsid w:val="00EC2B97"/>
    <w:rsid w:val="00F17689"/>
    <w:rsid w:val="00F50A2C"/>
    <w:rsid w:val="00F66B01"/>
    <w:rsid w:val="00FA178C"/>
    <w:rsid w:val="00FD7B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FDB9"/>
  <w15:chartTrackingRefBased/>
  <w15:docId w15:val="{580DF4C4-AE4D-4DB5-BDF0-CCACC22B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5E9"/>
    <w:rPr>
      <w:rFonts w:ascii="Times New Roman" w:hAnsi="Times New Roman"/>
      <w:sz w:val="28"/>
    </w:rPr>
  </w:style>
  <w:style w:type="paragraph" w:styleId="1">
    <w:name w:val="heading 1"/>
    <w:basedOn w:val="a"/>
    <w:next w:val="a"/>
    <w:link w:val="10"/>
    <w:uiPriority w:val="9"/>
    <w:qFormat/>
    <w:rsid w:val="009B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B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47A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9B47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9B47A7"/>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9B47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B47A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B47A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B47A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7A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B47A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47A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47A7"/>
    <w:rPr>
      <w:rFonts w:eastAsiaTheme="majorEastAsia" w:cstheme="majorBidi"/>
      <w:i/>
      <w:iCs/>
      <w:color w:val="0F4761" w:themeColor="accent1" w:themeShade="BF"/>
      <w:sz w:val="28"/>
    </w:rPr>
  </w:style>
  <w:style w:type="character" w:customStyle="1" w:styleId="50">
    <w:name w:val="Заголовок 5 Знак"/>
    <w:basedOn w:val="a0"/>
    <w:link w:val="5"/>
    <w:uiPriority w:val="9"/>
    <w:semiHidden/>
    <w:rsid w:val="009B47A7"/>
    <w:rPr>
      <w:rFonts w:eastAsiaTheme="majorEastAsia" w:cstheme="majorBidi"/>
      <w:color w:val="0F4761" w:themeColor="accent1" w:themeShade="BF"/>
      <w:sz w:val="28"/>
    </w:rPr>
  </w:style>
  <w:style w:type="character" w:customStyle="1" w:styleId="60">
    <w:name w:val="Заголовок 6 Знак"/>
    <w:basedOn w:val="a0"/>
    <w:link w:val="6"/>
    <w:uiPriority w:val="9"/>
    <w:semiHidden/>
    <w:rsid w:val="009B47A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B47A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B47A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B47A7"/>
    <w:rPr>
      <w:rFonts w:eastAsiaTheme="majorEastAsia" w:cstheme="majorBidi"/>
      <w:color w:val="272727" w:themeColor="text1" w:themeTint="D8"/>
      <w:sz w:val="28"/>
    </w:rPr>
  </w:style>
  <w:style w:type="paragraph" w:styleId="a3">
    <w:name w:val="Title"/>
    <w:basedOn w:val="a"/>
    <w:next w:val="a"/>
    <w:link w:val="a4"/>
    <w:uiPriority w:val="10"/>
    <w:qFormat/>
    <w:rsid w:val="009B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4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7A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9B47A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47A7"/>
    <w:pPr>
      <w:spacing w:before="160"/>
      <w:jc w:val="center"/>
    </w:pPr>
    <w:rPr>
      <w:i/>
      <w:iCs/>
      <w:color w:val="404040" w:themeColor="text1" w:themeTint="BF"/>
    </w:rPr>
  </w:style>
  <w:style w:type="character" w:customStyle="1" w:styleId="a8">
    <w:name w:val="Цитата Знак"/>
    <w:basedOn w:val="a0"/>
    <w:link w:val="a7"/>
    <w:uiPriority w:val="29"/>
    <w:rsid w:val="009B47A7"/>
    <w:rPr>
      <w:rFonts w:ascii="Times New Roman" w:hAnsi="Times New Roman"/>
      <w:i/>
      <w:iCs/>
      <w:color w:val="404040" w:themeColor="text1" w:themeTint="BF"/>
      <w:sz w:val="28"/>
    </w:rPr>
  </w:style>
  <w:style w:type="paragraph" w:styleId="a9">
    <w:name w:val="List Paragraph"/>
    <w:basedOn w:val="a"/>
    <w:uiPriority w:val="34"/>
    <w:qFormat/>
    <w:rsid w:val="009B47A7"/>
    <w:pPr>
      <w:ind w:left="720"/>
      <w:contextualSpacing/>
    </w:pPr>
  </w:style>
  <w:style w:type="character" w:styleId="aa">
    <w:name w:val="Intense Emphasis"/>
    <w:basedOn w:val="a0"/>
    <w:uiPriority w:val="21"/>
    <w:qFormat/>
    <w:rsid w:val="009B47A7"/>
    <w:rPr>
      <w:i/>
      <w:iCs/>
      <w:color w:val="0F4761" w:themeColor="accent1" w:themeShade="BF"/>
    </w:rPr>
  </w:style>
  <w:style w:type="paragraph" w:styleId="ab">
    <w:name w:val="Intense Quote"/>
    <w:basedOn w:val="a"/>
    <w:next w:val="a"/>
    <w:link w:val="ac"/>
    <w:uiPriority w:val="30"/>
    <w:qFormat/>
    <w:rsid w:val="009B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47A7"/>
    <w:rPr>
      <w:rFonts w:ascii="Times New Roman" w:hAnsi="Times New Roman"/>
      <w:i/>
      <w:iCs/>
      <w:color w:val="0F4761" w:themeColor="accent1" w:themeShade="BF"/>
      <w:sz w:val="28"/>
    </w:rPr>
  </w:style>
  <w:style w:type="character" w:styleId="ad">
    <w:name w:val="Intense Reference"/>
    <w:basedOn w:val="a0"/>
    <w:uiPriority w:val="32"/>
    <w:qFormat/>
    <w:rsid w:val="009B47A7"/>
    <w:rPr>
      <w:b/>
      <w:bCs/>
      <w:smallCaps/>
      <w:color w:val="0F4761" w:themeColor="accent1" w:themeShade="BF"/>
      <w:spacing w:val="5"/>
    </w:rPr>
  </w:style>
  <w:style w:type="character" w:styleId="ae">
    <w:name w:val="Hyperlink"/>
    <w:basedOn w:val="a0"/>
    <w:uiPriority w:val="99"/>
    <w:unhideWhenUsed/>
    <w:rsid w:val="003D4706"/>
    <w:rPr>
      <w:color w:val="467886" w:themeColor="hyperlink"/>
      <w:u w:val="single"/>
    </w:rPr>
  </w:style>
  <w:style w:type="character" w:styleId="af">
    <w:name w:val="Unresolved Mention"/>
    <w:basedOn w:val="a0"/>
    <w:uiPriority w:val="99"/>
    <w:semiHidden/>
    <w:unhideWhenUsed/>
    <w:rsid w:val="003D4706"/>
    <w:rPr>
      <w:color w:val="605E5C"/>
      <w:shd w:val="clear" w:color="auto" w:fill="E1DFDD"/>
    </w:rPr>
  </w:style>
  <w:style w:type="table" w:customStyle="1" w:styleId="11">
    <w:name w:val="Сетка таблицы1"/>
    <w:basedOn w:val="a1"/>
    <w:next w:val="af0"/>
    <w:uiPriority w:val="39"/>
    <w:rsid w:val="00A66637"/>
    <w:pPr>
      <w:spacing w:after="0" w:line="240" w:lineRule="auto"/>
    </w:pPr>
    <w:rPr>
      <w:rFonts w:ascii="Liberation Serif" w:eastAsia="Droid Sans Fallback" w:hAnsi="Liberation Serif" w:cs="FreeSans"/>
      <w:kern w:val="0"/>
      <w:lang w:val="ru-RU"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A66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2170</Words>
  <Characters>14781</Characters>
  <Application>Microsoft Office Word</Application>
  <DocSecurity>0</DocSecurity>
  <Lines>642</Lines>
  <Paragraphs>235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Yakunenko</dc:creator>
  <cp:keywords/>
  <dc:description/>
  <cp:lastModifiedBy>Mariia Yakunenko</cp:lastModifiedBy>
  <cp:revision>2</cp:revision>
  <dcterms:created xsi:type="dcterms:W3CDTF">2026-04-03T09:42:00Z</dcterms:created>
  <dcterms:modified xsi:type="dcterms:W3CDTF">2026-04-03T09:42:00Z</dcterms:modified>
</cp:coreProperties>
</file>