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155D" w14:textId="77777777" w:rsidR="004F3DDA" w:rsidRPr="00A66637" w:rsidRDefault="004F3DDA" w:rsidP="00C54717">
      <w:pPr>
        <w:spacing w:line="240" w:lineRule="auto"/>
        <w:jc w:val="center"/>
        <w:rPr>
          <w:b/>
          <w:bCs/>
        </w:rPr>
      </w:pPr>
      <w:r w:rsidRPr="00A66637">
        <w:rPr>
          <w:b/>
          <w:bCs/>
        </w:rPr>
        <w:t>ОБҐРУНТУВАННЯ</w:t>
      </w:r>
    </w:p>
    <w:p w14:paraId="16A24765" w14:textId="77777777" w:rsidR="004F3DDA" w:rsidRPr="00A66637" w:rsidRDefault="004F3DDA" w:rsidP="00C54717">
      <w:pPr>
        <w:spacing w:line="240" w:lineRule="auto"/>
        <w:jc w:val="center"/>
        <w:rPr>
          <w:b/>
          <w:bCs/>
        </w:rPr>
      </w:pPr>
      <w:r w:rsidRPr="00A66637">
        <w:rPr>
          <w:b/>
          <w:bCs/>
        </w:rPr>
        <w:t>технічних та якісних характеристик закупівлі відкриті торги з особливостями</w:t>
      </w:r>
    </w:p>
    <w:p w14:paraId="21CBACB7" w14:textId="77777777" w:rsidR="001D5587" w:rsidRPr="001D5587" w:rsidRDefault="001D5587" w:rsidP="001D5587">
      <w:pPr>
        <w:spacing w:line="240" w:lineRule="auto"/>
        <w:jc w:val="center"/>
        <w:rPr>
          <w:b/>
          <w:bCs/>
        </w:rPr>
      </w:pPr>
      <w:r w:rsidRPr="001D5587">
        <w:rPr>
          <w:b/>
          <w:bCs/>
        </w:rPr>
        <w:t xml:space="preserve">Встановлення системи блискавкозахисту на об'єкті за адресою: Київська </w:t>
      </w:r>
      <w:proofErr w:type="spellStart"/>
      <w:r w:rsidRPr="001D5587">
        <w:rPr>
          <w:b/>
          <w:bCs/>
        </w:rPr>
        <w:t>обл</w:t>
      </w:r>
      <w:proofErr w:type="spellEnd"/>
      <w:r w:rsidRPr="001D5587">
        <w:rPr>
          <w:b/>
          <w:bCs/>
        </w:rPr>
        <w:t>, м. Боярка, вул. Хрещатик, 88</w:t>
      </w:r>
      <w:r w:rsidR="005C6D99" w:rsidRPr="005C6D99">
        <w:rPr>
          <w:b/>
          <w:bCs/>
        </w:rPr>
        <w:t xml:space="preserve"> </w:t>
      </w:r>
      <w:r w:rsidR="009A67A5" w:rsidRPr="00A66637">
        <w:rPr>
          <w:b/>
          <w:bCs/>
        </w:rPr>
        <w:t xml:space="preserve">за кодом ДК 021:2015: </w:t>
      </w:r>
      <w:r w:rsidRPr="001D5587">
        <w:rPr>
          <w:b/>
          <w:bCs/>
        </w:rPr>
        <w:t xml:space="preserve">45310000-3 Електромонтажні роботи </w:t>
      </w:r>
    </w:p>
    <w:p w14:paraId="2DFC3D27" w14:textId="1DADADF1" w:rsidR="004F3DDA" w:rsidRPr="00A66637" w:rsidRDefault="004F3DDA" w:rsidP="00C54717">
      <w:pPr>
        <w:spacing w:line="240" w:lineRule="auto"/>
        <w:jc w:val="center"/>
        <w:rPr>
          <w:i/>
          <w:iCs/>
        </w:rPr>
      </w:pPr>
      <w:r w:rsidRPr="00A66637">
        <w:rPr>
          <w:i/>
          <w:iCs/>
        </w:rPr>
        <w:t>(оприлюднюється на виконання постанови КМУ № 710 від 11.10.2016 «Про ефективне використання державних коштів» (зі змінами))</w:t>
      </w:r>
    </w:p>
    <w:p w14:paraId="40C2C6DA" w14:textId="77777777" w:rsidR="004F3DDA" w:rsidRPr="00A66637" w:rsidRDefault="004F3DDA" w:rsidP="00C54717">
      <w:pPr>
        <w:spacing w:line="240" w:lineRule="auto"/>
        <w:jc w:val="both"/>
      </w:pPr>
    </w:p>
    <w:p w14:paraId="47851B2A" w14:textId="77777777" w:rsidR="00C54717" w:rsidRPr="00A66637" w:rsidRDefault="004F3DDA" w:rsidP="007D50C4">
      <w:pPr>
        <w:spacing w:line="240" w:lineRule="auto"/>
        <w:ind w:left="-567" w:firstLine="283"/>
        <w:jc w:val="both"/>
        <w:rPr>
          <w:sz w:val="27"/>
          <w:szCs w:val="27"/>
        </w:rPr>
      </w:pPr>
      <w:r w:rsidRPr="00A66637">
        <w:rPr>
          <w:b/>
          <w:bCs/>
          <w:sz w:val="27"/>
          <w:szCs w:val="27"/>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A66637">
        <w:rPr>
          <w:sz w:val="27"/>
          <w:szCs w:val="27"/>
        </w:rPr>
        <w:t xml:space="preserve"> Головне управління Національної поліції в Київській області; </w:t>
      </w:r>
    </w:p>
    <w:p w14:paraId="09B74AF5" w14:textId="77777777"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категорія</w:t>
      </w:r>
      <w:r w:rsidRPr="00A66637">
        <w:rPr>
          <w:sz w:val="27"/>
          <w:szCs w:val="27"/>
        </w:rPr>
        <w:t xml:space="preserve"> - органи державної влади та органи місцевого самоврядування - правоохоронні органи держави; </w:t>
      </w:r>
    </w:p>
    <w:p w14:paraId="06B5171B" w14:textId="6C440D18"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місцезнаходження</w:t>
      </w:r>
      <w:r w:rsidR="00C54717" w:rsidRPr="00A66637">
        <w:rPr>
          <w:sz w:val="27"/>
          <w:szCs w:val="27"/>
        </w:rPr>
        <w:t xml:space="preserve">: </w:t>
      </w:r>
      <w:r w:rsidRPr="00A66637">
        <w:rPr>
          <w:sz w:val="27"/>
          <w:szCs w:val="27"/>
        </w:rPr>
        <w:t xml:space="preserve">01001, Україна, місто Київ, вул. Володимирська, 15; </w:t>
      </w:r>
    </w:p>
    <w:p w14:paraId="0B537031" w14:textId="7EA478A4" w:rsidR="004F3DDA"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ідентифікаційний код замовника в Єдиному державному реєстрі юридичних осіб</w:t>
      </w:r>
      <w:r w:rsidR="00C54717" w:rsidRPr="00A66637">
        <w:rPr>
          <w:sz w:val="27"/>
          <w:szCs w:val="27"/>
        </w:rPr>
        <w:t xml:space="preserve">: </w:t>
      </w:r>
      <w:r w:rsidRPr="00A66637">
        <w:rPr>
          <w:sz w:val="27"/>
          <w:szCs w:val="27"/>
        </w:rPr>
        <w:t>40108616.</w:t>
      </w:r>
    </w:p>
    <w:p w14:paraId="05BAE6C3" w14:textId="77777777" w:rsidR="001D5587" w:rsidRDefault="004F3DDA" w:rsidP="007D50C4">
      <w:pPr>
        <w:spacing w:line="240" w:lineRule="auto"/>
        <w:ind w:left="-567" w:firstLine="283"/>
        <w:jc w:val="both"/>
        <w:rPr>
          <w:sz w:val="27"/>
          <w:szCs w:val="27"/>
        </w:rPr>
      </w:pPr>
      <w:r w:rsidRPr="00A66637">
        <w:rPr>
          <w:b/>
          <w:bCs/>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66637">
        <w:rPr>
          <w:sz w:val="27"/>
          <w:szCs w:val="27"/>
        </w:rPr>
        <w:t>: </w:t>
      </w:r>
      <w:r w:rsidR="001D5587" w:rsidRPr="001D5587">
        <w:rPr>
          <w:sz w:val="27"/>
          <w:szCs w:val="27"/>
        </w:rPr>
        <w:t xml:space="preserve">Встановлення системи блискавкозахисту на об'єкті за адресою: Київська </w:t>
      </w:r>
      <w:proofErr w:type="spellStart"/>
      <w:r w:rsidR="001D5587" w:rsidRPr="001D5587">
        <w:rPr>
          <w:sz w:val="27"/>
          <w:szCs w:val="27"/>
        </w:rPr>
        <w:t>обл</w:t>
      </w:r>
      <w:proofErr w:type="spellEnd"/>
      <w:r w:rsidR="001D5587" w:rsidRPr="001D5587">
        <w:rPr>
          <w:sz w:val="27"/>
          <w:szCs w:val="27"/>
        </w:rPr>
        <w:t xml:space="preserve">, м. Боярка, вул. Хрещатик, 88 за кодом ДК 021:2015: 45310000-3 Електромонтажні роботи </w:t>
      </w:r>
    </w:p>
    <w:p w14:paraId="18B31826" w14:textId="2A7C0FCC" w:rsidR="00C54717" w:rsidRPr="005C6D99" w:rsidRDefault="004F3DDA" w:rsidP="007D50C4">
      <w:pPr>
        <w:spacing w:line="240" w:lineRule="auto"/>
        <w:ind w:left="-567" w:firstLine="283"/>
        <w:jc w:val="both"/>
        <w:rPr>
          <w:sz w:val="27"/>
          <w:szCs w:val="27"/>
        </w:rPr>
      </w:pPr>
      <w:r w:rsidRPr="00A66637">
        <w:rPr>
          <w:b/>
          <w:bCs/>
          <w:sz w:val="27"/>
          <w:szCs w:val="27"/>
        </w:rPr>
        <w:t>Вид та ідентифікатор процедури закупівлі</w:t>
      </w:r>
      <w:r w:rsidRPr="00A66637">
        <w:rPr>
          <w:sz w:val="27"/>
          <w:szCs w:val="27"/>
        </w:rPr>
        <w:t xml:space="preserve">: Відкриті торги з особливостями </w:t>
      </w:r>
      <w:r w:rsidR="003D4706" w:rsidRPr="00A66637">
        <w:rPr>
          <w:sz w:val="27"/>
          <w:szCs w:val="27"/>
        </w:rPr>
        <w:t xml:space="preserve">           </w:t>
      </w:r>
      <w:r w:rsidR="001D5587" w:rsidRPr="001D5587">
        <w:rPr>
          <w:sz w:val="27"/>
          <w:szCs w:val="27"/>
        </w:rPr>
        <w:t>UA-2026-02-25-013485-a</w:t>
      </w:r>
      <w:r w:rsidR="005C6D99">
        <w:rPr>
          <w:sz w:val="27"/>
          <w:szCs w:val="27"/>
        </w:rPr>
        <w:t>.</w:t>
      </w:r>
    </w:p>
    <w:p w14:paraId="2E2DD13C" w14:textId="2EC0B4E7" w:rsidR="007D50C4" w:rsidRPr="00A66637" w:rsidRDefault="004F3DDA" w:rsidP="007D50C4">
      <w:pPr>
        <w:spacing w:line="240" w:lineRule="auto"/>
        <w:ind w:left="-567" w:firstLine="283"/>
        <w:jc w:val="both"/>
        <w:rPr>
          <w:sz w:val="27"/>
          <w:szCs w:val="27"/>
        </w:rPr>
      </w:pPr>
      <w:r w:rsidRPr="00A66637">
        <w:rPr>
          <w:b/>
          <w:bCs/>
          <w:sz w:val="27"/>
          <w:szCs w:val="27"/>
        </w:rPr>
        <w:t>Розмір бюджетного призначення</w:t>
      </w:r>
      <w:r w:rsidRPr="00A66637">
        <w:rPr>
          <w:sz w:val="27"/>
          <w:szCs w:val="27"/>
        </w:rPr>
        <w:t>: сформований з урахуванням обсягів наявної потреби у товарах за кошти Державного бюджету України на 2026 рік.</w:t>
      </w:r>
    </w:p>
    <w:p w14:paraId="17BF08DF" w14:textId="6FE4E87B" w:rsidR="007D50C4" w:rsidRPr="00A66637" w:rsidRDefault="004F3DDA" w:rsidP="007D50C4">
      <w:pPr>
        <w:spacing w:line="240" w:lineRule="auto"/>
        <w:ind w:left="-567" w:firstLine="283"/>
        <w:jc w:val="both"/>
        <w:rPr>
          <w:b/>
          <w:bCs/>
          <w:sz w:val="27"/>
          <w:szCs w:val="27"/>
        </w:rPr>
      </w:pPr>
      <w:r w:rsidRPr="00A66637">
        <w:rPr>
          <w:b/>
          <w:bCs/>
          <w:sz w:val="27"/>
          <w:szCs w:val="27"/>
        </w:rPr>
        <w:t>Очікувана вартість та обґрунтування очікуваної вартості предмета закупівлі:</w:t>
      </w:r>
      <w:r w:rsidR="003D4706" w:rsidRPr="00A66637">
        <w:rPr>
          <w:b/>
          <w:bCs/>
          <w:sz w:val="27"/>
          <w:szCs w:val="27"/>
        </w:rPr>
        <w:t xml:space="preserve">        </w:t>
      </w:r>
      <w:r w:rsidR="001D5587" w:rsidRPr="001D5587">
        <w:rPr>
          <w:sz w:val="27"/>
          <w:szCs w:val="27"/>
        </w:rPr>
        <w:t>351 346,00</w:t>
      </w:r>
      <w:r w:rsidR="001D5587">
        <w:rPr>
          <w:sz w:val="27"/>
          <w:szCs w:val="27"/>
        </w:rPr>
        <w:t xml:space="preserve"> </w:t>
      </w:r>
      <w:r w:rsidR="007B35EA" w:rsidRPr="00A66637">
        <w:rPr>
          <w:sz w:val="27"/>
          <w:szCs w:val="27"/>
        </w:rPr>
        <w:t>грн</w:t>
      </w:r>
      <w:r w:rsidR="003D4706" w:rsidRPr="00A66637">
        <w:rPr>
          <w:sz w:val="27"/>
          <w:szCs w:val="27"/>
        </w:rPr>
        <w:t>.</w:t>
      </w:r>
    </w:p>
    <w:p w14:paraId="705D2643" w14:textId="4091C8A8" w:rsidR="00215179" w:rsidRDefault="00215179" w:rsidP="00215179">
      <w:pPr>
        <w:spacing w:line="240" w:lineRule="auto"/>
        <w:ind w:left="-567" w:firstLine="283"/>
        <w:jc w:val="both"/>
        <w:rPr>
          <w:sz w:val="27"/>
          <w:szCs w:val="27"/>
        </w:rPr>
      </w:pPr>
      <w:r w:rsidRPr="00215179">
        <w:rPr>
          <w:sz w:val="27"/>
          <w:szCs w:val="27"/>
        </w:rPr>
        <w:t>Замовником здійснено розрахунок очікуваної вартості послуг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11FFCEAF" w14:textId="440B76F9" w:rsidR="008566E7" w:rsidRDefault="004F3DDA" w:rsidP="00215179">
      <w:pPr>
        <w:spacing w:line="240" w:lineRule="auto"/>
        <w:ind w:left="-567" w:firstLine="283"/>
        <w:jc w:val="both"/>
        <w:rPr>
          <w:b/>
          <w:bCs/>
          <w:sz w:val="27"/>
          <w:szCs w:val="27"/>
        </w:rPr>
      </w:pPr>
      <w:r w:rsidRPr="00A66637">
        <w:rPr>
          <w:b/>
          <w:bCs/>
          <w:sz w:val="27"/>
          <w:szCs w:val="27"/>
        </w:rPr>
        <w:t>Обґрунтування технічних, якісних характеристик:</w:t>
      </w:r>
    </w:p>
    <w:p w14:paraId="0B743E54" w14:textId="77777777" w:rsidR="001D5587" w:rsidRPr="001D5587" w:rsidRDefault="001D5587" w:rsidP="001D5587">
      <w:pPr>
        <w:spacing w:line="240" w:lineRule="auto"/>
        <w:ind w:left="-567" w:firstLine="283"/>
        <w:jc w:val="both"/>
        <w:rPr>
          <w:b/>
          <w:bCs/>
          <w:sz w:val="27"/>
          <w:szCs w:val="27"/>
        </w:rPr>
      </w:pPr>
      <w:r w:rsidRPr="001D5587">
        <w:rPr>
          <w:b/>
          <w:bCs/>
          <w:sz w:val="27"/>
          <w:szCs w:val="27"/>
        </w:rPr>
        <w:t>1. Вимоги щодо якості предмета закупівлі.</w:t>
      </w:r>
    </w:p>
    <w:p w14:paraId="0587C714" w14:textId="77777777" w:rsidR="001D5587" w:rsidRPr="001D5587" w:rsidRDefault="001D5587" w:rsidP="001D5587">
      <w:pPr>
        <w:spacing w:line="240" w:lineRule="auto"/>
        <w:ind w:left="-567" w:firstLine="283"/>
        <w:jc w:val="both"/>
        <w:rPr>
          <w:sz w:val="27"/>
          <w:szCs w:val="27"/>
        </w:rPr>
      </w:pPr>
      <w:r w:rsidRPr="001D5587">
        <w:rPr>
          <w:sz w:val="27"/>
          <w:szCs w:val="27"/>
        </w:rPr>
        <w:t>Передбачені цією тендерною документацією та цим додатком, послуги повинні відповідати вимогам законодавства України, ДСТУ, проєктній документації та договору тощо, а матеріальні ресурси, що використовуються для їх надання, повинні відповідати вимогам нормативно-правових актів і проєктній документації, договору тощо.</w:t>
      </w:r>
    </w:p>
    <w:p w14:paraId="44ED0456" w14:textId="77777777" w:rsidR="001D5587" w:rsidRPr="001D5587" w:rsidRDefault="001D5587" w:rsidP="001D5587">
      <w:pPr>
        <w:spacing w:line="240" w:lineRule="auto"/>
        <w:ind w:left="-567" w:firstLine="283"/>
        <w:jc w:val="both"/>
        <w:rPr>
          <w:b/>
          <w:bCs/>
          <w:sz w:val="27"/>
          <w:szCs w:val="27"/>
        </w:rPr>
      </w:pPr>
      <w:r w:rsidRPr="001D5587">
        <w:rPr>
          <w:b/>
          <w:bCs/>
          <w:sz w:val="27"/>
          <w:szCs w:val="27"/>
        </w:rPr>
        <w:lastRenderedPageBreak/>
        <w:t>2.</w:t>
      </w:r>
      <w:r w:rsidRPr="001D5587">
        <w:rPr>
          <w:b/>
          <w:bCs/>
          <w:sz w:val="27"/>
          <w:szCs w:val="27"/>
        </w:rPr>
        <w:tab/>
        <w:t>Найменування, обсяг виконання робіт та відомість ресурсів.</w:t>
      </w:r>
    </w:p>
    <w:p w14:paraId="53CC2850" w14:textId="77777777" w:rsidR="001D5587" w:rsidRPr="001D5587" w:rsidRDefault="001D5587" w:rsidP="001D5587">
      <w:pPr>
        <w:spacing w:line="240" w:lineRule="auto"/>
        <w:ind w:left="-567" w:firstLine="283"/>
        <w:jc w:val="both"/>
        <w:rPr>
          <w:sz w:val="27"/>
          <w:szCs w:val="27"/>
        </w:rPr>
      </w:pPr>
      <w:r w:rsidRPr="001D5587">
        <w:rPr>
          <w:sz w:val="27"/>
          <w:szCs w:val="27"/>
        </w:rPr>
        <w:t>2.1. Умови виконання робіт – роботи виконуються в будівлі, яка експлуатується за своїм функціональним призначенням (за наявності в зоні проведення робіт предметів, що захаращують приміщення), що повинно бути враховано учасниками при формуванні кошторисної документації.</w:t>
      </w:r>
    </w:p>
    <w:p w14:paraId="5A33736E" w14:textId="77777777" w:rsidR="001D5587" w:rsidRPr="001D5587" w:rsidRDefault="001D5587" w:rsidP="001D5587">
      <w:pPr>
        <w:spacing w:line="240" w:lineRule="auto"/>
        <w:ind w:left="-567" w:firstLine="283"/>
        <w:jc w:val="both"/>
        <w:rPr>
          <w:sz w:val="27"/>
          <w:szCs w:val="27"/>
        </w:rPr>
      </w:pPr>
      <w:r w:rsidRPr="001D5587">
        <w:rPr>
          <w:sz w:val="27"/>
          <w:szCs w:val="27"/>
        </w:rPr>
        <w:t>2.2. Монтаж повинен бути виконаний відповідно до вимог діючих будівельних норм і правил.</w:t>
      </w:r>
    </w:p>
    <w:p w14:paraId="02E03229" w14:textId="77777777" w:rsidR="001D5587" w:rsidRPr="001D5587" w:rsidRDefault="001D5587" w:rsidP="001D5587">
      <w:pPr>
        <w:spacing w:line="240" w:lineRule="auto"/>
        <w:ind w:left="-567" w:firstLine="283"/>
        <w:jc w:val="both"/>
        <w:rPr>
          <w:sz w:val="27"/>
          <w:szCs w:val="27"/>
        </w:rPr>
      </w:pPr>
      <w:r w:rsidRPr="001D5587">
        <w:rPr>
          <w:sz w:val="27"/>
          <w:szCs w:val="27"/>
        </w:rPr>
        <w:t>2.3. З метою збереження майна, що знаходиться на Об’єкті, підготовчі роботи, повинні включати в себе укриття майна в приміщеннях, в яких будуть проводитися монтажні роботи.</w:t>
      </w:r>
    </w:p>
    <w:p w14:paraId="6DF0F149" w14:textId="77777777" w:rsidR="001D5587" w:rsidRPr="001D5587" w:rsidRDefault="001D5587" w:rsidP="001D5587">
      <w:pPr>
        <w:spacing w:line="240" w:lineRule="auto"/>
        <w:ind w:left="-567" w:firstLine="283"/>
        <w:jc w:val="both"/>
        <w:rPr>
          <w:sz w:val="27"/>
          <w:szCs w:val="27"/>
        </w:rPr>
      </w:pPr>
      <w:r w:rsidRPr="001D5587">
        <w:rPr>
          <w:sz w:val="27"/>
          <w:szCs w:val="27"/>
        </w:rPr>
        <w:t>2.4. Вартість послуг повинна включати в себе всі витрати, пов’язані з підготовкою, наданням послуг, вартість матеріалів та устаткування необхідних для виконання робіт, а також податки та інші обов’язкові платежі.</w:t>
      </w:r>
    </w:p>
    <w:p w14:paraId="4F6565AC" w14:textId="77777777" w:rsidR="001D5587" w:rsidRPr="001D5587" w:rsidRDefault="001D5587" w:rsidP="001D5587">
      <w:pPr>
        <w:spacing w:line="240" w:lineRule="auto"/>
        <w:ind w:left="-567" w:firstLine="283"/>
        <w:jc w:val="both"/>
        <w:rPr>
          <w:sz w:val="27"/>
          <w:szCs w:val="27"/>
        </w:rPr>
      </w:pPr>
      <w:r w:rsidRPr="001D5587">
        <w:rPr>
          <w:sz w:val="27"/>
          <w:szCs w:val="27"/>
        </w:rPr>
        <w:t>2.5. Якість матеріалів, що будуть використовуватись, повинна відповідати вимогам державних стандартів, технічних умов.</w:t>
      </w:r>
    </w:p>
    <w:p w14:paraId="7FFA5478" w14:textId="77777777" w:rsidR="001D5587" w:rsidRPr="001D5587" w:rsidRDefault="001D5587" w:rsidP="001D5587">
      <w:pPr>
        <w:spacing w:line="240" w:lineRule="auto"/>
        <w:ind w:left="-567" w:firstLine="283"/>
        <w:jc w:val="both"/>
        <w:rPr>
          <w:sz w:val="27"/>
          <w:szCs w:val="27"/>
        </w:rPr>
      </w:pPr>
      <w:r w:rsidRPr="001D5587">
        <w:rPr>
          <w:sz w:val="27"/>
          <w:szCs w:val="27"/>
        </w:rPr>
        <w:t>2.6. Надання послуг здійснюється відповідно до умов договору, проєкт якого наведено у Додатку 6 до тендерної документації.</w:t>
      </w:r>
    </w:p>
    <w:p w14:paraId="148A87C0" w14:textId="41876965" w:rsidR="003D079F" w:rsidRDefault="001D5587" w:rsidP="001D5587">
      <w:pPr>
        <w:spacing w:line="240" w:lineRule="auto"/>
        <w:ind w:left="-567" w:firstLine="283"/>
        <w:jc w:val="both"/>
        <w:rPr>
          <w:sz w:val="27"/>
          <w:szCs w:val="27"/>
        </w:rPr>
      </w:pPr>
      <w:r w:rsidRPr="001D5587">
        <w:rPr>
          <w:sz w:val="27"/>
          <w:szCs w:val="27"/>
        </w:rPr>
        <w:t>2.7. Послуги згідно предмету закупівлі мають бути надані вчасно та згідно термінів, зазначених в тендерній документації.</w:t>
      </w:r>
    </w:p>
    <w:p w14:paraId="1864D047" w14:textId="19ECF93A" w:rsidR="001D5587" w:rsidRPr="001D5587" w:rsidRDefault="001D5587" w:rsidP="001D5587">
      <w:pPr>
        <w:spacing w:line="240" w:lineRule="auto"/>
        <w:ind w:left="-567" w:firstLine="283"/>
        <w:jc w:val="both"/>
        <w:rPr>
          <w:b/>
          <w:bCs/>
          <w:sz w:val="27"/>
          <w:szCs w:val="27"/>
        </w:rPr>
      </w:pPr>
      <w:r w:rsidRPr="001D5587">
        <w:rPr>
          <w:b/>
          <w:bCs/>
          <w:sz w:val="27"/>
          <w:szCs w:val="27"/>
        </w:rPr>
        <w:t xml:space="preserve">3. </w:t>
      </w:r>
      <w:r w:rsidRPr="001D5587">
        <w:rPr>
          <w:b/>
          <w:bCs/>
          <w:sz w:val="27"/>
          <w:szCs w:val="27"/>
        </w:rPr>
        <w:t>Вимоги до надання послуг:</w:t>
      </w:r>
    </w:p>
    <w:p w14:paraId="6E96FCD8" w14:textId="77777777" w:rsidR="001D5587" w:rsidRPr="001D5587" w:rsidRDefault="001D5587" w:rsidP="001D5587">
      <w:pPr>
        <w:spacing w:line="240" w:lineRule="auto"/>
        <w:ind w:left="-567" w:firstLine="283"/>
        <w:jc w:val="both"/>
        <w:rPr>
          <w:sz w:val="27"/>
          <w:szCs w:val="27"/>
        </w:rPr>
      </w:pPr>
      <w:r w:rsidRPr="001D5587">
        <w:rPr>
          <w:sz w:val="27"/>
          <w:szCs w:val="27"/>
        </w:rPr>
        <w:t>Строк надання послуг – до 30.04.2026 року з моменту підписання договору;</w:t>
      </w:r>
    </w:p>
    <w:p w14:paraId="316EEE7E" w14:textId="77777777" w:rsidR="001D5587" w:rsidRPr="001D5587" w:rsidRDefault="001D5587" w:rsidP="001D5587">
      <w:pPr>
        <w:spacing w:line="240" w:lineRule="auto"/>
        <w:ind w:left="-567" w:firstLine="283"/>
        <w:jc w:val="both"/>
        <w:rPr>
          <w:sz w:val="27"/>
          <w:szCs w:val="27"/>
        </w:rPr>
      </w:pPr>
      <w:r w:rsidRPr="001D5587">
        <w:rPr>
          <w:sz w:val="27"/>
          <w:szCs w:val="27"/>
        </w:rPr>
        <w:t xml:space="preserve">Місце надання послуг – Київська </w:t>
      </w:r>
      <w:proofErr w:type="spellStart"/>
      <w:r w:rsidRPr="001D5587">
        <w:rPr>
          <w:sz w:val="27"/>
          <w:szCs w:val="27"/>
        </w:rPr>
        <w:t>обл</w:t>
      </w:r>
      <w:proofErr w:type="spellEnd"/>
      <w:r w:rsidRPr="001D5587">
        <w:rPr>
          <w:sz w:val="27"/>
          <w:szCs w:val="27"/>
        </w:rPr>
        <w:t>, м. Боярка, вул. Хрещатик, 88</w:t>
      </w:r>
    </w:p>
    <w:p w14:paraId="07C033B7" w14:textId="77777777" w:rsidR="001D5587" w:rsidRPr="001D5587" w:rsidRDefault="001D5587" w:rsidP="001D5587">
      <w:pPr>
        <w:spacing w:line="240" w:lineRule="auto"/>
        <w:ind w:left="-567" w:firstLine="283"/>
        <w:jc w:val="both"/>
        <w:rPr>
          <w:sz w:val="27"/>
          <w:szCs w:val="27"/>
        </w:rPr>
      </w:pPr>
      <w:r w:rsidRPr="001D5587">
        <w:rPr>
          <w:sz w:val="27"/>
          <w:szCs w:val="27"/>
        </w:rPr>
        <w:t>Ціна тендерної пропозиції визначається виходячи з обсягів робіт на підставі нормативної потреби в трудових та матеріально-технічних ресурсах, необхідних для здійснення послуг з виконання робіт, що є предметом закупівлі з урахуванням поточних цін на них та розрахунку загально-виробничих та адміністративних витрат. Учасниками вартість електроенергії в кошторисні розрахунки не включається.</w:t>
      </w:r>
    </w:p>
    <w:p w14:paraId="738CA215" w14:textId="77777777" w:rsidR="001D5587" w:rsidRPr="001D5587" w:rsidRDefault="001D5587" w:rsidP="001D5587">
      <w:pPr>
        <w:spacing w:line="240" w:lineRule="auto"/>
        <w:ind w:left="-567" w:firstLine="283"/>
        <w:jc w:val="both"/>
        <w:rPr>
          <w:sz w:val="27"/>
          <w:szCs w:val="27"/>
        </w:rPr>
      </w:pPr>
      <w:r w:rsidRPr="001D5587">
        <w:rPr>
          <w:sz w:val="27"/>
          <w:szCs w:val="27"/>
        </w:rPr>
        <w:t>Ціни на матеріально-технічні ресурси, що зазначаються в пропозиції учасника не повинні перевищувати середньо-ринкових, що встановилися на дату подання пропозиції.</w:t>
      </w:r>
    </w:p>
    <w:p w14:paraId="7532FF14" w14:textId="77777777" w:rsidR="001D5587" w:rsidRPr="001D5587" w:rsidRDefault="001D5587" w:rsidP="001D5587">
      <w:pPr>
        <w:spacing w:line="240" w:lineRule="auto"/>
        <w:ind w:left="-567" w:firstLine="283"/>
        <w:jc w:val="both"/>
        <w:rPr>
          <w:sz w:val="27"/>
          <w:szCs w:val="27"/>
        </w:rPr>
      </w:pPr>
      <w:r w:rsidRPr="001D5587">
        <w:rPr>
          <w:sz w:val="27"/>
          <w:szCs w:val="27"/>
        </w:rPr>
        <w:tab/>
      </w:r>
      <w:r w:rsidRPr="001D5587">
        <w:rPr>
          <w:sz w:val="27"/>
          <w:szCs w:val="27"/>
        </w:rPr>
        <w:tab/>
        <w:t>Роботи з встановлення системи блискавкозахисту повинні виконуватись у відповідності до діючих в Україні державних будівельних норм і правил ДБН В.2.5-56:2014 «Системи протипожежного захисту», ДСТУ EN 62305-1:2012 «Захист від блискавки. Частина 1. Загальні принципи» та інших будівельних норм та правил.</w:t>
      </w:r>
    </w:p>
    <w:p w14:paraId="4070A16B" w14:textId="77777777" w:rsidR="001D5587" w:rsidRPr="001D5587" w:rsidRDefault="001D5587" w:rsidP="001D5587">
      <w:pPr>
        <w:spacing w:line="240" w:lineRule="auto"/>
        <w:ind w:left="-567" w:firstLine="283"/>
        <w:jc w:val="both"/>
        <w:rPr>
          <w:sz w:val="27"/>
          <w:szCs w:val="27"/>
        </w:rPr>
      </w:pPr>
      <w:r w:rsidRPr="001D5587">
        <w:rPr>
          <w:sz w:val="27"/>
          <w:szCs w:val="27"/>
        </w:rPr>
        <w:t>Блискавкозахисна система є частиною заходів, щодо забезпечення пожежної безпеки будівель, запобігання від можливих ушкоджень будівель при впливі плазми каналу розряду блискавки та електробезпеки робочого персоналу. Блискавкозахисна система покликана уловити всі удари блискавки, спрямовані в будівлю, а струм блискавки повинен бути прийнятий системою, відведений до пристрою заземлення і розподілений у землі.</w:t>
      </w:r>
    </w:p>
    <w:p w14:paraId="3BED6927" w14:textId="77777777" w:rsidR="001D5587" w:rsidRPr="001D5587" w:rsidRDefault="001D5587" w:rsidP="001D5587">
      <w:pPr>
        <w:spacing w:line="240" w:lineRule="auto"/>
        <w:ind w:left="-567" w:firstLine="283"/>
        <w:jc w:val="both"/>
        <w:rPr>
          <w:sz w:val="27"/>
          <w:szCs w:val="27"/>
        </w:rPr>
      </w:pPr>
      <w:r w:rsidRPr="001D5587">
        <w:rPr>
          <w:sz w:val="27"/>
          <w:szCs w:val="27"/>
        </w:rPr>
        <w:t>Після встановлення блискавкозахисної системи необхідно оформити паспорт заземлюючих пристроїв блискавкозахисту.</w:t>
      </w:r>
    </w:p>
    <w:p w14:paraId="1DE7CA7F" w14:textId="77777777" w:rsidR="001D5587" w:rsidRPr="001D5587" w:rsidRDefault="001D5587" w:rsidP="001D5587">
      <w:pPr>
        <w:spacing w:line="240" w:lineRule="auto"/>
        <w:ind w:left="-567" w:firstLine="283"/>
        <w:jc w:val="both"/>
        <w:rPr>
          <w:sz w:val="27"/>
          <w:szCs w:val="27"/>
        </w:rPr>
      </w:pPr>
      <w:r w:rsidRPr="001D5587">
        <w:rPr>
          <w:sz w:val="27"/>
          <w:szCs w:val="27"/>
        </w:rPr>
        <w:lastRenderedPageBreak/>
        <w:t>Під час виконання робіт щодо встановлення системи блискавкозахисту на об'єкті, необхідно забезпечити дотримання вимог, з врахуванням положень чинних нормативно-правових актів, у галузі охорони навколишнього природного середовища та екологічної безпеки, надати довідку в довільній формі.</w:t>
      </w:r>
    </w:p>
    <w:p w14:paraId="60502EFF" w14:textId="77777777" w:rsidR="001D5587" w:rsidRPr="001D5587" w:rsidRDefault="001D5587" w:rsidP="001D5587">
      <w:pPr>
        <w:spacing w:line="240" w:lineRule="auto"/>
        <w:ind w:left="-567" w:firstLine="283"/>
        <w:jc w:val="both"/>
        <w:rPr>
          <w:sz w:val="27"/>
          <w:szCs w:val="27"/>
        </w:rPr>
      </w:pPr>
      <w:r w:rsidRPr="001D5587">
        <w:rPr>
          <w:sz w:val="27"/>
          <w:szCs w:val="27"/>
        </w:rPr>
        <w:t>Виконати монтажні та пусконалагоджувальні  роботи влаштування блискавкозахисту: Виконавець допускається на об’єкт Замовника за попередньо наданим листом зі списком працівників (при наявності посвідчень особи), узгодженим режимом роботи.</w:t>
      </w:r>
    </w:p>
    <w:p w14:paraId="7F27C3B3" w14:textId="77777777" w:rsidR="001D5587" w:rsidRPr="001D5587" w:rsidRDefault="001D5587" w:rsidP="001D5587">
      <w:pPr>
        <w:spacing w:line="240" w:lineRule="auto"/>
        <w:ind w:left="-567" w:firstLine="283"/>
        <w:jc w:val="both"/>
        <w:rPr>
          <w:sz w:val="27"/>
          <w:szCs w:val="27"/>
        </w:rPr>
      </w:pPr>
      <w:r w:rsidRPr="001D5587">
        <w:rPr>
          <w:sz w:val="27"/>
          <w:szCs w:val="27"/>
        </w:rPr>
        <w:t xml:space="preserve">Виконавець  при виконанні послуг  повинен керуватися  діючими нормативно-технічними документами. </w:t>
      </w:r>
    </w:p>
    <w:p w14:paraId="338BACC7" w14:textId="77777777" w:rsidR="001D5587" w:rsidRPr="001D5587" w:rsidRDefault="001D5587" w:rsidP="001D5587">
      <w:pPr>
        <w:spacing w:line="240" w:lineRule="auto"/>
        <w:ind w:left="-567" w:firstLine="283"/>
        <w:jc w:val="both"/>
        <w:rPr>
          <w:sz w:val="27"/>
          <w:szCs w:val="27"/>
        </w:rPr>
      </w:pPr>
      <w:r w:rsidRPr="001D5587">
        <w:rPr>
          <w:sz w:val="27"/>
          <w:szCs w:val="27"/>
        </w:rPr>
        <w:t>Виконувані роботи повинні відповідати вимогам  нормативно-правових актів.</w:t>
      </w:r>
    </w:p>
    <w:p w14:paraId="107026C9" w14:textId="77777777" w:rsidR="001D5587" w:rsidRPr="001D5587" w:rsidRDefault="001D5587" w:rsidP="001D5587">
      <w:pPr>
        <w:spacing w:line="240" w:lineRule="auto"/>
        <w:ind w:left="-567" w:firstLine="283"/>
        <w:jc w:val="both"/>
        <w:rPr>
          <w:sz w:val="27"/>
          <w:szCs w:val="27"/>
        </w:rPr>
      </w:pPr>
      <w:r w:rsidRPr="001D5587">
        <w:rPr>
          <w:sz w:val="27"/>
          <w:szCs w:val="27"/>
        </w:rPr>
        <w:t>Надання послуг не повинно порушувати технологічні процеси та встановлений режим роботи Замовника.</w:t>
      </w:r>
    </w:p>
    <w:p w14:paraId="398CB45A" w14:textId="77777777" w:rsidR="001D5587" w:rsidRPr="001D5587" w:rsidRDefault="001D5587" w:rsidP="001D5587">
      <w:pPr>
        <w:spacing w:line="240" w:lineRule="auto"/>
        <w:ind w:left="-567" w:firstLine="283"/>
        <w:jc w:val="both"/>
        <w:rPr>
          <w:sz w:val="27"/>
          <w:szCs w:val="27"/>
        </w:rPr>
      </w:pPr>
      <w:r w:rsidRPr="001D5587">
        <w:rPr>
          <w:sz w:val="27"/>
          <w:szCs w:val="27"/>
        </w:rPr>
        <w:t>Виконувані роботи повинні відповідати вимогам  нормативно-правових актів.</w:t>
      </w:r>
    </w:p>
    <w:p w14:paraId="65EFB789" w14:textId="77777777" w:rsidR="001D5587" w:rsidRPr="001D5587" w:rsidRDefault="001D5587" w:rsidP="001D5587">
      <w:pPr>
        <w:spacing w:line="240" w:lineRule="auto"/>
        <w:ind w:left="-567" w:firstLine="283"/>
        <w:jc w:val="both"/>
        <w:rPr>
          <w:sz w:val="27"/>
          <w:szCs w:val="27"/>
        </w:rPr>
      </w:pPr>
      <w:r w:rsidRPr="001D5587">
        <w:rPr>
          <w:sz w:val="27"/>
          <w:szCs w:val="27"/>
        </w:rPr>
        <w:t>Надання послуг не повинно порушувати технологічні процеси та встановлений режим роботи Замовника.</w:t>
      </w:r>
    </w:p>
    <w:p w14:paraId="3860F09D" w14:textId="77777777" w:rsidR="001D5587" w:rsidRPr="001D5587" w:rsidRDefault="001D5587" w:rsidP="001D5587">
      <w:pPr>
        <w:spacing w:line="240" w:lineRule="auto"/>
        <w:ind w:left="-567" w:firstLine="283"/>
        <w:jc w:val="both"/>
        <w:rPr>
          <w:sz w:val="27"/>
          <w:szCs w:val="27"/>
        </w:rPr>
      </w:pPr>
      <w:r w:rsidRPr="001D5587">
        <w:rPr>
          <w:sz w:val="27"/>
          <w:szCs w:val="27"/>
        </w:rPr>
        <w:t xml:space="preserve">При проведенні монтажних робіт/послуг буде утворюватися значна кількість шкідливих чинників на працівників: </w:t>
      </w:r>
    </w:p>
    <w:p w14:paraId="79FB9BCF" w14:textId="77777777" w:rsidR="001D5587" w:rsidRPr="001D5587" w:rsidRDefault="001D5587" w:rsidP="001D5587">
      <w:pPr>
        <w:spacing w:line="240" w:lineRule="auto"/>
        <w:ind w:left="-567" w:firstLine="283"/>
        <w:jc w:val="both"/>
        <w:rPr>
          <w:sz w:val="27"/>
          <w:szCs w:val="27"/>
        </w:rPr>
      </w:pPr>
      <w:r w:rsidRPr="001D5587">
        <w:rPr>
          <w:sz w:val="27"/>
          <w:szCs w:val="27"/>
        </w:rPr>
        <w:t xml:space="preserve">- вміст різних видів пилу, зокрема пилу цементу, вапна, гіпсу тощо у повітрі робочої зони при виконанні монтажних робіт (свердління); </w:t>
      </w:r>
    </w:p>
    <w:p w14:paraId="4495602A" w14:textId="77777777" w:rsidR="001D5587" w:rsidRPr="001D5587" w:rsidRDefault="001D5587" w:rsidP="001D5587">
      <w:pPr>
        <w:spacing w:line="240" w:lineRule="auto"/>
        <w:ind w:left="-567" w:firstLine="283"/>
        <w:jc w:val="both"/>
        <w:rPr>
          <w:sz w:val="27"/>
          <w:szCs w:val="27"/>
        </w:rPr>
      </w:pPr>
      <w:r w:rsidRPr="001D5587">
        <w:rPr>
          <w:sz w:val="27"/>
          <w:szCs w:val="27"/>
        </w:rPr>
        <w:t xml:space="preserve">- вміст шкідливих хімічних речовин у повітрі робочої зони (робота з лаками, фарбами, монтажною піною тощо); </w:t>
      </w:r>
    </w:p>
    <w:p w14:paraId="319710C9" w14:textId="77777777" w:rsidR="001D5587" w:rsidRPr="001D5587" w:rsidRDefault="001D5587" w:rsidP="001D5587">
      <w:pPr>
        <w:spacing w:line="240" w:lineRule="auto"/>
        <w:ind w:left="-567" w:firstLine="283"/>
        <w:jc w:val="both"/>
        <w:rPr>
          <w:sz w:val="27"/>
          <w:szCs w:val="27"/>
        </w:rPr>
      </w:pPr>
      <w:r w:rsidRPr="001D5587">
        <w:rPr>
          <w:sz w:val="27"/>
          <w:szCs w:val="27"/>
        </w:rPr>
        <w:t xml:space="preserve">- вплив шуму (не постійний, імпульсний), інфразвуку під час виконання монтажних робіт (свердління); </w:t>
      </w:r>
    </w:p>
    <w:p w14:paraId="0B6BCD95" w14:textId="77777777" w:rsidR="001D5587" w:rsidRPr="001D5587" w:rsidRDefault="001D5587" w:rsidP="001D5587">
      <w:pPr>
        <w:spacing w:line="240" w:lineRule="auto"/>
        <w:ind w:left="-567" w:firstLine="283"/>
        <w:jc w:val="both"/>
        <w:rPr>
          <w:sz w:val="27"/>
          <w:szCs w:val="27"/>
        </w:rPr>
      </w:pPr>
      <w:r w:rsidRPr="001D5587">
        <w:rPr>
          <w:sz w:val="27"/>
          <w:szCs w:val="27"/>
        </w:rPr>
        <w:t xml:space="preserve">- важкість праці, що зумовлена такими параметрами: фізичне навантаження (статичне, динамічне), </w:t>
      </w:r>
    </w:p>
    <w:p w14:paraId="41BA8972" w14:textId="77777777" w:rsidR="001D5587" w:rsidRPr="001D5587" w:rsidRDefault="001D5587" w:rsidP="001D5587">
      <w:pPr>
        <w:spacing w:line="240" w:lineRule="auto"/>
        <w:ind w:left="-567" w:firstLine="283"/>
        <w:jc w:val="both"/>
        <w:rPr>
          <w:sz w:val="27"/>
          <w:szCs w:val="27"/>
        </w:rPr>
      </w:pPr>
      <w:r w:rsidRPr="001D5587">
        <w:rPr>
          <w:sz w:val="27"/>
          <w:szCs w:val="27"/>
        </w:rPr>
        <w:t xml:space="preserve">- піднімання та перенесення обладнання, їх монтаж тощо; </w:t>
      </w:r>
    </w:p>
    <w:p w14:paraId="2C37BCB9" w14:textId="77777777" w:rsidR="001D5587" w:rsidRPr="001D5587" w:rsidRDefault="001D5587" w:rsidP="001D5587">
      <w:pPr>
        <w:spacing w:line="240" w:lineRule="auto"/>
        <w:ind w:left="-567" w:firstLine="283"/>
        <w:jc w:val="both"/>
        <w:rPr>
          <w:sz w:val="27"/>
          <w:szCs w:val="27"/>
        </w:rPr>
      </w:pPr>
      <w:r w:rsidRPr="001D5587">
        <w:rPr>
          <w:sz w:val="27"/>
          <w:szCs w:val="27"/>
        </w:rPr>
        <w:t xml:space="preserve">- незручна, вимушена робоча поза; нахили тулуба; (перебування тривалий час в одному положенні на висоті); </w:t>
      </w:r>
    </w:p>
    <w:p w14:paraId="714FC4AB" w14:textId="77777777" w:rsidR="001D5587" w:rsidRPr="001D5587" w:rsidRDefault="001D5587" w:rsidP="001D5587">
      <w:pPr>
        <w:spacing w:line="240" w:lineRule="auto"/>
        <w:ind w:left="-567" w:firstLine="283"/>
        <w:jc w:val="both"/>
        <w:rPr>
          <w:sz w:val="27"/>
          <w:szCs w:val="27"/>
        </w:rPr>
      </w:pPr>
      <w:r w:rsidRPr="001D5587">
        <w:rPr>
          <w:sz w:val="27"/>
          <w:szCs w:val="27"/>
        </w:rPr>
        <w:t xml:space="preserve">- ризик для життя тощо (передбачено виконання робіт на висоті, робота з електроінструментом (ризик завдання електричного та механічного ураження). </w:t>
      </w:r>
    </w:p>
    <w:p w14:paraId="1C38CE8E" w14:textId="77777777" w:rsidR="001D5587" w:rsidRDefault="001D5587" w:rsidP="001D5587">
      <w:pPr>
        <w:spacing w:line="240" w:lineRule="auto"/>
        <w:ind w:left="-567" w:firstLine="283"/>
        <w:jc w:val="both"/>
        <w:rPr>
          <w:sz w:val="27"/>
          <w:szCs w:val="27"/>
        </w:rPr>
      </w:pPr>
      <w:r w:rsidRPr="001D5587">
        <w:rPr>
          <w:sz w:val="27"/>
          <w:szCs w:val="27"/>
        </w:rPr>
        <w:t>Задля мінімізації вищезазначених чинників на працівників під час надання ними монтажних послуг/виконання робіт, Учасник має забезпечити працівникам необхідні захисні засоби (діелектричні/робочі рукавиці, чоботи тощо; респіратори, захисні маски від пилу та бруду; захисні окуляри, беруші та інші необхідні захисні засоби, про що надати гарантійний лист).</w:t>
      </w:r>
    </w:p>
    <w:p w14:paraId="0DD72F5D" w14:textId="67867115" w:rsidR="001D5587" w:rsidRDefault="001D5587" w:rsidP="001D5587">
      <w:pPr>
        <w:spacing w:line="240" w:lineRule="auto"/>
        <w:ind w:left="-567" w:firstLine="283"/>
        <w:jc w:val="both"/>
        <w:rPr>
          <w:sz w:val="27"/>
          <w:szCs w:val="27"/>
        </w:rPr>
      </w:pPr>
      <w:r w:rsidRPr="001D5587">
        <w:rPr>
          <w:sz w:val="27"/>
          <w:szCs w:val="27"/>
        </w:rPr>
        <w:t xml:space="preserve">характеристики запропонованого еквіваленту має відповідати якості та технічним характеристикам, що заявлена у Додатку 3 тендерної документації. Еквівалентом вважається обладнання, що відповідає технічним та технологічним характеристикам обладнання, передбаченого </w:t>
      </w:r>
      <w:r w:rsidRPr="001D5587">
        <w:rPr>
          <w:sz w:val="27"/>
          <w:szCs w:val="27"/>
        </w:rPr>
        <w:t>проєктом</w:t>
      </w:r>
      <w:r w:rsidRPr="001D5587">
        <w:rPr>
          <w:sz w:val="27"/>
          <w:szCs w:val="27"/>
        </w:rPr>
        <w:t xml:space="preserve">. У разі запропонування Учасником заміни устаткування на аналогічне та (або) зміни технічних рішень, відмінних від передбачених </w:t>
      </w:r>
      <w:r w:rsidRPr="001D5587">
        <w:rPr>
          <w:sz w:val="27"/>
          <w:szCs w:val="27"/>
        </w:rPr>
        <w:lastRenderedPageBreak/>
        <w:t>проєктними</w:t>
      </w:r>
      <w:r w:rsidRPr="001D5587">
        <w:rPr>
          <w:sz w:val="27"/>
          <w:szCs w:val="27"/>
        </w:rPr>
        <w:t xml:space="preserve"> рішеннями, Учасник у складі пропозиції повинен надати письмове погодження розробника </w:t>
      </w:r>
      <w:r w:rsidRPr="001D5587">
        <w:rPr>
          <w:sz w:val="27"/>
          <w:szCs w:val="27"/>
        </w:rPr>
        <w:t>проєктно</w:t>
      </w:r>
      <w:r w:rsidRPr="001D5587">
        <w:rPr>
          <w:sz w:val="27"/>
          <w:szCs w:val="27"/>
        </w:rPr>
        <w:t>-кошторисної документації.</w:t>
      </w:r>
    </w:p>
    <w:p w14:paraId="608D9D78" w14:textId="343FC78D" w:rsidR="001D5587" w:rsidRPr="001D5587" w:rsidRDefault="001D5587" w:rsidP="001D5587">
      <w:pPr>
        <w:spacing w:line="240" w:lineRule="auto"/>
        <w:ind w:left="-567" w:firstLine="283"/>
        <w:jc w:val="both"/>
        <w:rPr>
          <w:b/>
          <w:bCs/>
          <w:sz w:val="27"/>
          <w:szCs w:val="27"/>
        </w:rPr>
      </w:pPr>
      <w:r w:rsidRPr="001D5587">
        <w:rPr>
          <w:b/>
          <w:bCs/>
          <w:sz w:val="27"/>
          <w:szCs w:val="27"/>
        </w:rPr>
        <w:t>4. Інші вимоги до документів розрахунків та інформації, які надаються учасником процедури закупівлі на виконання вимог технічної специфікації до предмета закупівлі, ненадання чи виправлення яких призведе до зміни предмету закупівлі (у відповідності до положень ст. 23 Закону України «Про публічні закупівлі»):</w:t>
      </w:r>
    </w:p>
    <w:p w14:paraId="33DEFFC7" w14:textId="77777777" w:rsidR="001D5587" w:rsidRPr="001D5587" w:rsidRDefault="001D5587" w:rsidP="001D5587">
      <w:pPr>
        <w:spacing w:line="240" w:lineRule="auto"/>
        <w:ind w:left="-567" w:firstLine="283"/>
        <w:jc w:val="both"/>
        <w:rPr>
          <w:sz w:val="27"/>
          <w:szCs w:val="27"/>
        </w:rPr>
      </w:pPr>
      <w:r w:rsidRPr="001D5587">
        <w:rPr>
          <w:sz w:val="27"/>
          <w:szCs w:val="27"/>
        </w:rPr>
        <w:t>4.1. Сертифікат ДСТУ EN ISO 9001:2018 (EN ISO 9001:2015 Системи управління якістю. Вимоги) або інший аналогічний сертифікат, виданий органом сертифікації щодо встановлення систем блискавкозахисту.</w:t>
      </w:r>
    </w:p>
    <w:p w14:paraId="0D074073" w14:textId="77777777" w:rsidR="001D5587" w:rsidRPr="001D5587" w:rsidRDefault="001D5587" w:rsidP="001D5587">
      <w:pPr>
        <w:spacing w:line="240" w:lineRule="auto"/>
        <w:ind w:left="-567" w:firstLine="283"/>
        <w:jc w:val="both"/>
        <w:rPr>
          <w:sz w:val="27"/>
          <w:szCs w:val="27"/>
        </w:rPr>
      </w:pPr>
      <w:r w:rsidRPr="001D5587">
        <w:rPr>
          <w:sz w:val="27"/>
          <w:szCs w:val="27"/>
        </w:rPr>
        <w:t xml:space="preserve">4.2. Сертифікат ДСТУ ISO 14001:2015 «Системи екологічного управління. Вимоги та настанови щодо застосування», або інший аналогічний сертифікат, виданий органом сертифікації щодо встановлення систем блискавкозахисту. </w:t>
      </w:r>
    </w:p>
    <w:p w14:paraId="6A40365E" w14:textId="0B63C6DA" w:rsidR="001D5587" w:rsidRPr="001D5587" w:rsidRDefault="001D5587" w:rsidP="001D5587">
      <w:pPr>
        <w:spacing w:line="240" w:lineRule="auto"/>
        <w:ind w:left="-567" w:firstLine="283"/>
        <w:jc w:val="both"/>
        <w:rPr>
          <w:sz w:val="27"/>
          <w:szCs w:val="27"/>
        </w:rPr>
      </w:pPr>
      <w:r w:rsidRPr="001D5587">
        <w:rPr>
          <w:sz w:val="27"/>
          <w:szCs w:val="27"/>
        </w:rPr>
        <w:t xml:space="preserve">4.3. На підтвердження відповідності запропонованих учасником послуг учасник у складі пропозиції надає гарантійний лист про можливість надання послуг на умовах та у відповідності до технічних вимог визначених у тендерній документації та додатках до неї. Під час виконання робіт необхідно забезпечити безпеку працівників, що не впливає на їх </w:t>
      </w:r>
      <w:r w:rsidRPr="001D5587">
        <w:rPr>
          <w:sz w:val="27"/>
          <w:szCs w:val="27"/>
        </w:rPr>
        <w:t>здоров’я</w:t>
      </w:r>
      <w:r w:rsidRPr="001D5587">
        <w:rPr>
          <w:sz w:val="27"/>
          <w:szCs w:val="27"/>
        </w:rPr>
        <w:t xml:space="preserve"> та забезпечити здорові умови праці, на підтвердження надати гарантійний лист.</w:t>
      </w:r>
    </w:p>
    <w:p w14:paraId="3C72B600" w14:textId="724906CC" w:rsidR="001D5587" w:rsidRPr="001D5587" w:rsidRDefault="001D5587" w:rsidP="001D5587">
      <w:pPr>
        <w:spacing w:line="240" w:lineRule="auto"/>
        <w:ind w:left="-567" w:firstLine="283"/>
        <w:jc w:val="both"/>
        <w:rPr>
          <w:sz w:val="27"/>
          <w:szCs w:val="27"/>
        </w:rPr>
      </w:pPr>
      <w:r w:rsidRPr="001D5587">
        <w:rPr>
          <w:sz w:val="27"/>
          <w:szCs w:val="27"/>
        </w:rPr>
        <w:t xml:space="preserve">4.4. Сертифікат ДСТУ ISO 45001:2019 (ISO 45001:2018, IDT) «Системи управління охороною </w:t>
      </w:r>
      <w:r w:rsidRPr="001D5587">
        <w:rPr>
          <w:sz w:val="27"/>
          <w:szCs w:val="27"/>
        </w:rPr>
        <w:t>здоров’я</w:t>
      </w:r>
      <w:r w:rsidRPr="001D5587">
        <w:rPr>
          <w:sz w:val="27"/>
          <w:szCs w:val="27"/>
        </w:rPr>
        <w:t xml:space="preserve"> та безпекою праці. Вимоги та настанови щодо застосування»), або інший аналогічний сертифікат, виданий органом сертифікації щодо встановлення систем блискавкозахисту.</w:t>
      </w:r>
    </w:p>
    <w:p w14:paraId="17BCEF86" w14:textId="77777777" w:rsidR="001D5587" w:rsidRPr="001D5587" w:rsidRDefault="001D5587" w:rsidP="001D5587">
      <w:pPr>
        <w:spacing w:line="240" w:lineRule="auto"/>
        <w:ind w:left="-567" w:firstLine="283"/>
        <w:jc w:val="both"/>
        <w:rPr>
          <w:sz w:val="27"/>
          <w:szCs w:val="27"/>
        </w:rPr>
      </w:pPr>
      <w:r w:rsidRPr="001D5587">
        <w:rPr>
          <w:sz w:val="27"/>
          <w:szCs w:val="27"/>
        </w:rPr>
        <w:t>4.5. Сертифікат ДСТУ ISO 10005:2019 (ISO 10005:2019, IDT) «Управління якістю. Настанови щодо програм якості», виданий органом сертифікації щодо встановлення систем блискавкозахисту.</w:t>
      </w:r>
    </w:p>
    <w:p w14:paraId="463DB322" w14:textId="77777777" w:rsidR="001D5587" w:rsidRPr="001D5587" w:rsidRDefault="001D5587" w:rsidP="001D5587">
      <w:pPr>
        <w:spacing w:line="240" w:lineRule="auto"/>
        <w:ind w:left="-567" w:firstLine="283"/>
        <w:jc w:val="both"/>
        <w:rPr>
          <w:sz w:val="27"/>
          <w:szCs w:val="27"/>
        </w:rPr>
      </w:pPr>
      <w:r w:rsidRPr="001D5587">
        <w:rPr>
          <w:sz w:val="27"/>
          <w:szCs w:val="27"/>
        </w:rPr>
        <w:t>4.6. Сертифікат ДСТУ 8828:2019 «Пожежна безпека. Загальні положення», виданий органом сертифікації щодо встановлення систем блискавкозахисту.</w:t>
      </w:r>
    </w:p>
    <w:p w14:paraId="480DF5D2" w14:textId="02DCEB74" w:rsidR="001D5587" w:rsidRPr="001D5587" w:rsidRDefault="001D5587" w:rsidP="001D5587">
      <w:pPr>
        <w:spacing w:line="240" w:lineRule="auto"/>
        <w:ind w:left="-567" w:firstLine="283"/>
        <w:jc w:val="both"/>
        <w:rPr>
          <w:sz w:val="27"/>
          <w:szCs w:val="27"/>
        </w:rPr>
      </w:pPr>
      <w:r w:rsidRPr="001D5587">
        <w:rPr>
          <w:sz w:val="27"/>
          <w:szCs w:val="27"/>
        </w:rPr>
        <w:t>4.6. У складі тендерної пропозиції надати кошторисну документацію, що повинна бути складена відповідно до Кошторисних норм України «Настанова з визначення вартості будівництва»   затверджена наказом Міністерства розвитку громад на території України від 01.11.2021р № 281 із застосуванням: програмного комплексу АВК-5 або в іншому аналогічному програмному комплексі, який взаємодіє з ним в частині передачі кошторисної документації останньої версії на момент подачі пропозиції, завірена підписом та печаткою учасника та інженера-</w:t>
      </w:r>
      <w:r w:rsidRPr="001D5587">
        <w:rPr>
          <w:sz w:val="27"/>
          <w:szCs w:val="27"/>
        </w:rPr>
        <w:t>проєктувальника</w:t>
      </w:r>
      <w:r w:rsidRPr="001D5587">
        <w:rPr>
          <w:sz w:val="27"/>
          <w:szCs w:val="27"/>
        </w:rPr>
        <w:t xml:space="preserve"> в частині кошторисної документації:</w:t>
      </w:r>
    </w:p>
    <w:p w14:paraId="5A9C444A" w14:textId="77777777" w:rsidR="001D5587" w:rsidRPr="001D5587" w:rsidRDefault="001D5587" w:rsidP="001D5587">
      <w:pPr>
        <w:spacing w:line="240" w:lineRule="auto"/>
        <w:ind w:left="-567" w:firstLine="283"/>
        <w:jc w:val="both"/>
        <w:rPr>
          <w:sz w:val="27"/>
          <w:szCs w:val="27"/>
        </w:rPr>
      </w:pPr>
      <w:r w:rsidRPr="001D5587">
        <w:rPr>
          <w:sz w:val="27"/>
          <w:szCs w:val="27"/>
        </w:rPr>
        <w:t>- відомість ресурсів до зведеного кошторисного розрахунку;</w:t>
      </w:r>
    </w:p>
    <w:p w14:paraId="37F4C444" w14:textId="77777777" w:rsidR="001D5587" w:rsidRPr="001D5587" w:rsidRDefault="001D5587" w:rsidP="001D5587">
      <w:pPr>
        <w:spacing w:line="240" w:lineRule="auto"/>
        <w:ind w:left="-567" w:firstLine="283"/>
        <w:jc w:val="both"/>
        <w:rPr>
          <w:sz w:val="27"/>
          <w:szCs w:val="27"/>
        </w:rPr>
      </w:pPr>
      <w:r w:rsidRPr="001D5587">
        <w:rPr>
          <w:sz w:val="27"/>
          <w:szCs w:val="27"/>
        </w:rPr>
        <w:t>- локальний кошторисний розрахунок;</w:t>
      </w:r>
    </w:p>
    <w:p w14:paraId="441A486F" w14:textId="77777777" w:rsidR="001D5587" w:rsidRPr="001D5587" w:rsidRDefault="001D5587" w:rsidP="001D5587">
      <w:pPr>
        <w:spacing w:line="240" w:lineRule="auto"/>
        <w:ind w:left="-567" w:firstLine="283"/>
        <w:jc w:val="both"/>
        <w:rPr>
          <w:sz w:val="27"/>
          <w:szCs w:val="27"/>
        </w:rPr>
      </w:pPr>
      <w:r w:rsidRPr="001D5587">
        <w:rPr>
          <w:sz w:val="27"/>
          <w:szCs w:val="27"/>
        </w:rPr>
        <w:t>- підсумкова відомість ресурсів до локальних кошторисів;</w:t>
      </w:r>
    </w:p>
    <w:p w14:paraId="3F599B19" w14:textId="0BCAB5E9" w:rsidR="001D5587" w:rsidRPr="001D5587" w:rsidRDefault="001D5587" w:rsidP="001D5587">
      <w:pPr>
        <w:spacing w:line="240" w:lineRule="auto"/>
        <w:ind w:left="-567" w:firstLine="283"/>
        <w:jc w:val="both"/>
        <w:rPr>
          <w:sz w:val="27"/>
          <w:szCs w:val="27"/>
        </w:rPr>
      </w:pPr>
      <w:r w:rsidRPr="001D5587">
        <w:rPr>
          <w:sz w:val="27"/>
          <w:szCs w:val="27"/>
        </w:rPr>
        <w:t xml:space="preserve">- підсумкова відомість ресурсів до </w:t>
      </w:r>
      <w:r w:rsidRPr="001D5587">
        <w:rPr>
          <w:sz w:val="27"/>
          <w:szCs w:val="27"/>
        </w:rPr>
        <w:t>об’єктних</w:t>
      </w:r>
      <w:r w:rsidRPr="001D5587">
        <w:rPr>
          <w:sz w:val="27"/>
          <w:szCs w:val="27"/>
        </w:rPr>
        <w:t xml:space="preserve"> кошторисів;</w:t>
      </w:r>
    </w:p>
    <w:p w14:paraId="6B9FE093" w14:textId="77777777" w:rsidR="001D5587" w:rsidRPr="001D5587" w:rsidRDefault="001D5587" w:rsidP="001D5587">
      <w:pPr>
        <w:spacing w:line="240" w:lineRule="auto"/>
        <w:ind w:left="-567" w:firstLine="283"/>
        <w:jc w:val="both"/>
        <w:rPr>
          <w:sz w:val="27"/>
          <w:szCs w:val="27"/>
        </w:rPr>
      </w:pPr>
      <w:r w:rsidRPr="001D5587">
        <w:rPr>
          <w:sz w:val="27"/>
          <w:szCs w:val="27"/>
        </w:rPr>
        <w:t>- договірна ціна з пояснювальною запискою;</w:t>
      </w:r>
    </w:p>
    <w:p w14:paraId="6F776714" w14:textId="77777777" w:rsidR="001D5587" w:rsidRPr="001D5587" w:rsidRDefault="001D5587" w:rsidP="001D5587">
      <w:pPr>
        <w:spacing w:line="240" w:lineRule="auto"/>
        <w:ind w:left="-567" w:firstLine="283"/>
        <w:jc w:val="both"/>
        <w:rPr>
          <w:sz w:val="27"/>
          <w:szCs w:val="27"/>
        </w:rPr>
      </w:pPr>
      <w:r w:rsidRPr="001D5587">
        <w:rPr>
          <w:sz w:val="27"/>
          <w:szCs w:val="27"/>
        </w:rPr>
        <w:lastRenderedPageBreak/>
        <w:t>- підсумкову відомість ресурсів;</w:t>
      </w:r>
    </w:p>
    <w:p w14:paraId="52BA57E3" w14:textId="77777777" w:rsidR="001D5587" w:rsidRPr="001D5587" w:rsidRDefault="001D5587" w:rsidP="001D5587">
      <w:pPr>
        <w:spacing w:line="240" w:lineRule="auto"/>
        <w:ind w:left="-567" w:firstLine="283"/>
        <w:jc w:val="both"/>
        <w:rPr>
          <w:sz w:val="27"/>
          <w:szCs w:val="27"/>
        </w:rPr>
      </w:pPr>
      <w:r w:rsidRPr="001D5587">
        <w:rPr>
          <w:sz w:val="27"/>
          <w:szCs w:val="27"/>
        </w:rPr>
        <w:t>- відомість обсягів робіт.</w:t>
      </w:r>
    </w:p>
    <w:p w14:paraId="359516AB" w14:textId="236DF0D4" w:rsidR="001D5587" w:rsidRPr="001D5587" w:rsidRDefault="001D5587" w:rsidP="001D5587">
      <w:pPr>
        <w:spacing w:line="240" w:lineRule="auto"/>
        <w:ind w:left="-567" w:firstLine="283"/>
        <w:jc w:val="both"/>
        <w:rPr>
          <w:sz w:val="27"/>
          <w:szCs w:val="27"/>
        </w:rPr>
      </w:pPr>
      <w:r w:rsidRPr="001D5587">
        <w:rPr>
          <w:sz w:val="27"/>
          <w:szCs w:val="27"/>
        </w:rPr>
        <w:t>Усі розрахунки ціни пропозиції (кошторисні розрахунки) повинні містити підпис та печатку інженера-</w:t>
      </w:r>
      <w:r w:rsidRPr="001D5587">
        <w:rPr>
          <w:sz w:val="27"/>
          <w:szCs w:val="27"/>
        </w:rPr>
        <w:t>проєктувальника</w:t>
      </w:r>
      <w:r w:rsidRPr="001D5587">
        <w:rPr>
          <w:sz w:val="27"/>
          <w:szCs w:val="27"/>
        </w:rPr>
        <w:t xml:space="preserve"> у частині кошторисної документації на кожній сторінці та бути надані у пропозиції у форматі </w:t>
      </w:r>
      <w:proofErr w:type="spellStart"/>
      <w:r w:rsidRPr="001D5587">
        <w:rPr>
          <w:sz w:val="27"/>
          <w:szCs w:val="27"/>
        </w:rPr>
        <w:t>pdf</w:t>
      </w:r>
      <w:proofErr w:type="spellEnd"/>
      <w:r w:rsidRPr="001D5587">
        <w:rPr>
          <w:sz w:val="27"/>
          <w:szCs w:val="27"/>
        </w:rPr>
        <w:t xml:space="preserve">. Кошторисні розрахунки пропозиції Учасника мають відповідати всім вимогам та показникам, зазначених у </w:t>
      </w:r>
      <w:r w:rsidRPr="001D5587">
        <w:rPr>
          <w:sz w:val="27"/>
          <w:szCs w:val="27"/>
        </w:rPr>
        <w:t>підсумкових</w:t>
      </w:r>
      <w:r w:rsidRPr="001D5587">
        <w:rPr>
          <w:sz w:val="27"/>
          <w:szCs w:val="27"/>
        </w:rPr>
        <w:t xml:space="preserve"> </w:t>
      </w:r>
      <w:r w:rsidRPr="001D5587">
        <w:rPr>
          <w:sz w:val="27"/>
          <w:szCs w:val="27"/>
        </w:rPr>
        <w:t>відомостях</w:t>
      </w:r>
      <w:r w:rsidRPr="001D5587">
        <w:rPr>
          <w:sz w:val="27"/>
          <w:szCs w:val="27"/>
        </w:rPr>
        <w:t xml:space="preserve"> </w:t>
      </w:r>
      <w:r w:rsidRPr="001D5587">
        <w:rPr>
          <w:sz w:val="27"/>
          <w:szCs w:val="27"/>
        </w:rPr>
        <w:t>ресурсів</w:t>
      </w:r>
      <w:r w:rsidRPr="001D5587">
        <w:rPr>
          <w:sz w:val="27"/>
          <w:szCs w:val="27"/>
        </w:rPr>
        <w:t xml:space="preserve"> та іншим вимогам, передбачених у цьому Додатку, в тому числі: в частині розрахунків кількісних показників витрат труда робітників; кількісних показників кошторисної трудомісткість, кількісних показників середнього розряду робіт; будівельних матеріалів, виробів і комплектів; устаткування; будівельних машин і механізмів та інших показників. У складі пропозиції додатково надати кошторис в </w:t>
      </w:r>
      <w:proofErr w:type="spellStart"/>
      <w:r w:rsidRPr="001D5587">
        <w:rPr>
          <w:sz w:val="27"/>
          <w:szCs w:val="27"/>
        </w:rPr>
        <w:t>imd</w:t>
      </w:r>
      <w:proofErr w:type="spellEnd"/>
      <w:r w:rsidRPr="001D5587">
        <w:rPr>
          <w:sz w:val="27"/>
          <w:szCs w:val="27"/>
        </w:rPr>
        <w:t xml:space="preserve"> форматі або іншому форматі, що повинен узгоджуватися з наданими кошторисними розрахунками у форматі </w:t>
      </w:r>
      <w:proofErr w:type="spellStart"/>
      <w:r w:rsidRPr="001D5587">
        <w:rPr>
          <w:sz w:val="27"/>
          <w:szCs w:val="27"/>
        </w:rPr>
        <w:t>pdf</w:t>
      </w:r>
      <w:proofErr w:type="spellEnd"/>
      <w:r w:rsidRPr="001D5587">
        <w:rPr>
          <w:sz w:val="27"/>
          <w:szCs w:val="27"/>
        </w:rPr>
        <w:t xml:space="preserve">, при цьому надані документи повинні повністю узгоджуватись між собою в частині розрахунків кількісних показників, витрат труда робітників; кількісних показників кошторисної трудомісткість, кількісних показників середнього розряду робіт; будівельних матеріалів, виробів і комплектів; устаткування; будівельних машин і механізмів та інших показників (в т.ч. їх кількості), передбачених у підсумкових відомостях ресурсів та інших вимогах цього Додатку. В розрахунках вартості прийняти середньомісячну тривалість робочого часу (люд-год ) згідно діючих Указів Президента, з урахуванням змін. Надати підтверджуючі розрахунки на складові прямих витрат та інші витрати: прибуток та адміністративних витрат.  Відповідно до </w:t>
      </w:r>
      <w:r w:rsidRPr="001D5587">
        <w:rPr>
          <w:sz w:val="27"/>
          <w:szCs w:val="27"/>
        </w:rPr>
        <w:t>проєктної</w:t>
      </w:r>
      <w:r w:rsidRPr="001D5587">
        <w:rPr>
          <w:sz w:val="27"/>
          <w:szCs w:val="27"/>
        </w:rPr>
        <w:t xml:space="preserve"> документації середні розряди робіт можуть не узгоджуватися між документами кошторисної документації учасника, у тому числі розряди зазначені у локальних кошторисних розрахунках, підсумкових відомостях ресурсів до локальних кошторисних розрахунків та підсумкових відомостях ресурсів до локальних кошторисних розрахунків учасника можуть відрізнятися від розряду, зазначеного в підсумковій відомості ресурсів учасника, згідно з виконуваними роботами.</w:t>
      </w:r>
    </w:p>
    <w:p w14:paraId="303A76B1" w14:textId="77777777" w:rsidR="001D5587" w:rsidRPr="001D5587" w:rsidRDefault="001D5587" w:rsidP="001D5587">
      <w:pPr>
        <w:spacing w:line="240" w:lineRule="auto"/>
        <w:ind w:left="-567" w:firstLine="283"/>
        <w:jc w:val="both"/>
        <w:rPr>
          <w:sz w:val="27"/>
          <w:szCs w:val="27"/>
        </w:rPr>
      </w:pPr>
    </w:p>
    <w:p w14:paraId="18517FE3" w14:textId="43EAFDAE" w:rsidR="00234296" w:rsidRPr="00A66637" w:rsidRDefault="004F3DDA" w:rsidP="00BA622B">
      <w:pPr>
        <w:spacing w:line="240" w:lineRule="auto"/>
        <w:ind w:left="-448" w:firstLine="22"/>
        <w:jc w:val="both"/>
        <w:rPr>
          <w:sz w:val="27"/>
          <w:szCs w:val="27"/>
        </w:rPr>
      </w:pPr>
      <w:r w:rsidRPr="00A66637">
        <w:rPr>
          <w:b/>
          <w:bCs/>
          <w:sz w:val="27"/>
          <w:szCs w:val="27"/>
        </w:rPr>
        <w:t xml:space="preserve">Строк </w:t>
      </w:r>
      <w:r w:rsidR="00215179">
        <w:rPr>
          <w:b/>
          <w:bCs/>
          <w:sz w:val="27"/>
          <w:szCs w:val="27"/>
        </w:rPr>
        <w:t>надання послуг</w:t>
      </w:r>
      <w:r w:rsidRPr="00A66637">
        <w:rPr>
          <w:sz w:val="27"/>
          <w:szCs w:val="27"/>
        </w:rPr>
        <w:t xml:space="preserve">: </w:t>
      </w:r>
      <w:r w:rsidR="00EC2B97" w:rsidRPr="00A66637">
        <w:rPr>
          <w:sz w:val="27"/>
          <w:szCs w:val="27"/>
        </w:rPr>
        <w:t xml:space="preserve">до </w:t>
      </w:r>
      <w:r w:rsidR="002A6B66">
        <w:rPr>
          <w:sz w:val="27"/>
          <w:szCs w:val="27"/>
        </w:rPr>
        <w:t>30.04</w:t>
      </w:r>
      <w:r w:rsidR="00EC2B97" w:rsidRPr="00A66637">
        <w:rPr>
          <w:sz w:val="27"/>
          <w:szCs w:val="27"/>
        </w:rPr>
        <w:t>.2026 р.</w:t>
      </w:r>
    </w:p>
    <w:p w14:paraId="08649D8A" w14:textId="16BB77B0" w:rsidR="00FD7BF5" w:rsidRPr="004F3DDA" w:rsidRDefault="004F3DDA" w:rsidP="007B7164">
      <w:pPr>
        <w:spacing w:line="240" w:lineRule="auto"/>
        <w:ind w:left="-448" w:firstLine="22"/>
        <w:jc w:val="both"/>
      </w:pPr>
      <w:r w:rsidRPr="00A66637">
        <w:rPr>
          <w:b/>
          <w:bCs/>
          <w:sz w:val="27"/>
          <w:szCs w:val="27"/>
        </w:rPr>
        <w:t xml:space="preserve">Кількість </w:t>
      </w:r>
      <w:r w:rsidR="007C1FBA" w:rsidRPr="00A66637">
        <w:rPr>
          <w:b/>
          <w:bCs/>
          <w:sz w:val="27"/>
          <w:szCs w:val="27"/>
        </w:rPr>
        <w:t>товару</w:t>
      </w:r>
      <w:r w:rsidR="007D50C4" w:rsidRPr="00A66637">
        <w:rPr>
          <w:sz w:val="27"/>
          <w:szCs w:val="27"/>
        </w:rPr>
        <w:t xml:space="preserve">: </w:t>
      </w:r>
      <w:r w:rsidR="001D5587">
        <w:rPr>
          <w:sz w:val="27"/>
          <w:szCs w:val="27"/>
        </w:rPr>
        <w:t>1</w:t>
      </w:r>
      <w:r w:rsidR="002A6B66">
        <w:rPr>
          <w:sz w:val="27"/>
          <w:szCs w:val="27"/>
        </w:rPr>
        <w:t xml:space="preserve"> послуг</w:t>
      </w:r>
      <w:r w:rsidR="001D5587">
        <w:rPr>
          <w:sz w:val="27"/>
          <w:szCs w:val="27"/>
        </w:rPr>
        <w:t>а</w:t>
      </w:r>
      <w:r w:rsidR="002A6B66">
        <w:rPr>
          <w:sz w:val="27"/>
          <w:szCs w:val="27"/>
        </w:rPr>
        <w:t>.</w:t>
      </w:r>
    </w:p>
    <w:sectPr w:rsidR="00FD7BF5" w:rsidRPr="004F3D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BF"/>
    <w:multiLevelType w:val="hybridMultilevel"/>
    <w:tmpl w:val="140688CA"/>
    <w:lvl w:ilvl="0" w:tplc="30D814D4">
      <w:start w:val="1"/>
      <w:numFmt w:val="decimal"/>
      <w:lvlText w:val="%1."/>
      <w:lvlJc w:val="left"/>
      <w:pPr>
        <w:ind w:left="720" w:hanging="360"/>
      </w:pPr>
      <w:rPr>
        <w:rFonts w:hint="default"/>
        <w:b/>
        <w:bCs w:val="0"/>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E7509"/>
    <w:multiLevelType w:val="hybridMultilevel"/>
    <w:tmpl w:val="38CAFEFC"/>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 w15:restartNumberingAfterBreak="0">
    <w:nsid w:val="27663AF0"/>
    <w:multiLevelType w:val="hybridMultilevel"/>
    <w:tmpl w:val="912A8B20"/>
    <w:lvl w:ilvl="0" w:tplc="917CE1F4">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5F2ED2"/>
    <w:multiLevelType w:val="hybridMultilevel"/>
    <w:tmpl w:val="C2527BE0"/>
    <w:lvl w:ilvl="0" w:tplc="933A7A7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15:restartNumberingAfterBreak="0">
    <w:nsid w:val="65D978E8"/>
    <w:multiLevelType w:val="hybridMultilevel"/>
    <w:tmpl w:val="DEC019CA"/>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num w:numId="1" w16cid:durableId="1981693463">
    <w:abstractNumId w:val="3"/>
  </w:num>
  <w:num w:numId="2" w16cid:durableId="22444956">
    <w:abstractNumId w:val="4"/>
  </w:num>
  <w:num w:numId="3" w16cid:durableId="2033802406">
    <w:abstractNumId w:val="2"/>
  </w:num>
  <w:num w:numId="4" w16cid:durableId="1766999952">
    <w:abstractNumId w:val="1"/>
  </w:num>
  <w:num w:numId="5" w16cid:durableId="3205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A7"/>
    <w:rsid w:val="00050C88"/>
    <w:rsid w:val="00055E8F"/>
    <w:rsid w:val="00076AA0"/>
    <w:rsid w:val="000B3BA6"/>
    <w:rsid w:val="00144E1F"/>
    <w:rsid w:val="00170158"/>
    <w:rsid w:val="001A7BAF"/>
    <w:rsid w:val="001D5587"/>
    <w:rsid w:val="00215179"/>
    <w:rsid w:val="00215210"/>
    <w:rsid w:val="00231C5A"/>
    <w:rsid w:val="00234296"/>
    <w:rsid w:val="002A6B66"/>
    <w:rsid w:val="002B762E"/>
    <w:rsid w:val="002C35E9"/>
    <w:rsid w:val="003062D9"/>
    <w:rsid w:val="003179BE"/>
    <w:rsid w:val="0033467D"/>
    <w:rsid w:val="003429C7"/>
    <w:rsid w:val="003B4870"/>
    <w:rsid w:val="003C7219"/>
    <w:rsid w:val="003D079F"/>
    <w:rsid w:val="003D4706"/>
    <w:rsid w:val="00467D5C"/>
    <w:rsid w:val="004A4A82"/>
    <w:rsid w:val="004A6774"/>
    <w:rsid w:val="004F3DDA"/>
    <w:rsid w:val="00515C2F"/>
    <w:rsid w:val="00522AB2"/>
    <w:rsid w:val="005407BF"/>
    <w:rsid w:val="005430FC"/>
    <w:rsid w:val="005C6D99"/>
    <w:rsid w:val="00627BDB"/>
    <w:rsid w:val="00635989"/>
    <w:rsid w:val="006516D5"/>
    <w:rsid w:val="006A27A4"/>
    <w:rsid w:val="00717213"/>
    <w:rsid w:val="007B35EA"/>
    <w:rsid w:val="007B7164"/>
    <w:rsid w:val="007C1FBA"/>
    <w:rsid w:val="007D50C4"/>
    <w:rsid w:val="00843646"/>
    <w:rsid w:val="008566E7"/>
    <w:rsid w:val="008A0F9D"/>
    <w:rsid w:val="008A2606"/>
    <w:rsid w:val="008A5C46"/>
    <w:rsid w:val="00916AE0"/>
    <w:rsid w:val="00941E4D"/>
    <w:rsid w:val="009A67A5"/>
    <w:rsid w:val="009B47A7"/>
    <w:rsid w:val="00A54AC8"/>
    <w:rsid w:val="00A63119"/>
    <w:rsid w:val="00A66637"/>
    <w:rsid w:val="00A73E43"/>
    <w:rsid w:val="00AC4F24"/>
    <w:rsid w:val="00AD469C"/>
    <w:rsid w:val="00AE6EB9"/>
    <w:rsid w:val="00AF48FA"/>
    <w:rsid w:val="00B83170"/>
    <w:rsid w:val="00BA622B"/>
    <w:rsid w:val="00C52B61"/>
    <w:rsid w:val="00C54717"/>
    <w:rsid w:val="00C67D9A"/>
    <w:rsid w:val="00C9663C"/>
    <w:rsid w:val="00CA5C6C"/>
    <w:rsid w:val="00D57D15"/>
    <w:rsid w:val="00DA717E"/>
    <w:rsid w:val="00DC4E46"/>
    <w:rsid w:val="00E247C0"/>
    <w:rsid w:val="00E65F59"/>
    <w:rsid w:val="00E70520"/>
    <w:rsid w:val="00EC2B97"/>
    <w:rsid w:val="00F17689"/>
    <w:rsid w:val="00F50A2C"/>
    <w:rsid w:val="00F66B01"/>
    <w:rsid w:val="00FA178C"/>
    <w:rsid w:val="00FD7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DB9"/>
  <w15:chartTrackingRefBased/>
  <w15:docId w15:val="{580DF4C4-AE4D-4DB5-BDF0-CCACC22B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E9"/>
    <w:rPr>
      <w:rFonts w:ascii="Times New Roman" w:hAnsi="Times New Roman"/>
      <w:sz w:val="28"/>
    </w:rPr>
  </w:style>
  <w:style w:type="paragraph" w:styleId="1">
    <w:name w:val="heading 1"/>
    <w:basedOn w:val="a"/>
    <w:next w:val="a"/>
    <w:link w:val="10"/>
    <w:uiPriority w:val="9"/>
    <w:qFormat/>
    <w:rsid w:val="009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47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B47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B47A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B47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B47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B47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B47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7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B47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47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47A7"/>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B47A7"/>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B47A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47A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47A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47A7"/>
    <w:rPr>
      <w:rFonts w:eastAsiaTheme="majorEastAsia" w:cstheme="majorBidi"/>
      <w:color w:val="272727" w:themeColor="text1" w:themeTint="D8"/>
      <w:sz w:val="28"/>
    </w:rPr>
  </w:style>
  <w:style w:type="paragraph" w:styleId="a3">
    <w:name w:val="Title"/>
    <w:basedOn w:val="a"/>
    <w:next w:val="a"/>
    <w:link w:val="a4"/>
    <w:uiPriority w:val="10"/>
    <w:qFormat/>
    <w:rsid w:val="009B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4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A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B47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47A7"/>
    <w:pPr>
      <w:spacing w:before="160"/>
      <w:jc w:val="center"/>
    </w:pPr>
    <w:rPr>
      <w:i/>
      <w:iCs/>
      <w:color w:val="404040" w:themeColor="text1" w:themeTint="BF"/>
    </w:rPr>
  </w:style>
  <w:style w:type="character" w:customStyle="1" w:styleId="a8">
    <w:name w:val="Цитата Знак"/>
    <w:basedOn w:val="a0"/>
    <w:link w:val="a7"/>
    <w:uiPriority w:val="29"/>
    <w:rsid w:val="009B47A7"/>
    <w:rPr>
      <w:rFonts w:ascii="Times New Roman" w:hAnsi="Times New Roman"/>
      <w:i/>
      <w:iCs/>
      <w:color w:val="404040" w:themeColor="text1" w:themeTint="BF"/>
      <w:sz w:val="28"/>
    </w:rPr>
  </w:style>
  <w:style w:type="paragraph" w:styleId="a9">
    <w:name w:val="List Paragraph"/>
    <w:basedOn w:val="a"/>
    <w:uiPriority w:val="34"/>
    <w:qFormat/>
    <w:rsid w:val="009B47A7"/>
    <w:pPr>
      <w:ind w:left="720"/>
      <w:contextualSpacing/>
    </w:pPr>
  </w:style>
  <w:style w:type="character" w:styleId="aa">
    <w:name w:val="Intense Emphasis"/>
    <w:basedOn w:val="a0"/>
    <w:uiPriority w:val="21"/>
    <w:qFormat/>
    <w:rsid w:val="009B47A7"/>
    <w:rPr>
      <w:i/>
      <w:iCs/>
      <w:color w:val="0F4761" w:themeColor="accent1" w:themeShade="BF"/>
    </w:rPr>
  </w:style>
  <w:style w:type="paragraph" w:styleId="ab">
    <w:name w:val="Intense Quote"/>
    <w:basedOn w:val="a"/>
    <w:next w:val="a"/>
    <w:link w:val="ac"/>
    <w:uiPriority w:val="30"/>
    <w:qFormat/>
    <w:rsid w:val="009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47A7"/>
    <w:rPr>
      <w:rFonts w:ascii="Times New Roman" w:hAnsi="Times New Roman"/>
      <w:i/>
      <w:iCs/>
      <w:color w:val="0F4761" w:themeColor="accent1" w:themeShade="BF"/>
      <w:sz w:val="28"/>
    </w:rPr>
  </w:style>
  <w:style w:type="character" w:styleId="ad">
    <w:name w:val="Intense Reference"/>
    <w:basedOn w:val="a0"/>
    <w:uiPriority w:val="32"/>
    <w:qFormat/>
    <w:rsid w:val="009B47A7"/>
    <w:rPr>
      <w:b/>
      <w:bCs/>
      <w:smallCaps/>
      <w:color w:val="0F4761" w:themeColor="accent1" w:themeShade="BF"/>
      <w:spacing w:val="5"/>
    </w:rPr>
  </w:style>
  <w:style w:type="character" w:styleId="ae">
    <w:name w:val="Hyperlink"/>
    <w:basedOn w:val="a0"/>
    <w:uiPriority w:val="99"/>
    <w:unhideWhenUsed/>
    <w:rsid w:val="003D4706"/>
    <w:rPr>
      <w:color w:val="467886" w:themeColor="hyperlink"/>
      <w:u w:val="single"/>
    </w:rPr>
  </w:style>
  <w:style w:type="character" w:styleId="af">
    <w:name w:val="Unresolved Mention"/>
    <w:basedOn w:val="a0"/>
    <w:uiPriority w:val="99"/>
    <w:semiHidden/>
    <w:unhideWhenUsed/>
    <w:rsid w:val="003D4706"/>
    <w:rPr>
      <w:color w:val="605E5C"/>
      <w:shd w:val="clear" w:color="auto" w:fill="E1DFDD"/>
    </w:rPr>
  </w:style>
  <w:style w:type="table" w:customStyle="1" w:styleId="11">
    <w:name w:val="Сетка таблицы1"/>
    <w:basedOn w:val="a1"/>
    <w:next w:val="af0"/>
    <w:uiPriority w:val="39"/>
    <w:rsid w:val="00A66637"/>
    <w:pPr>
      <w:spacing w:after="0" w:line="240" w:lineRule="auto"/>
    </w:pPr>
    <w:rPr>
      <w:rFonts w:ascii="Liberation Serif" w:eastAsia="Droid Sans Fallback" w:hAnsi="Liberation Serif" w:cs="FreeSans"/>
      <w:kern w:val="0"/>
      <w:lang w:val="ru-RU"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A6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10893</Characters>
  <Application>Microsoft Office Word</Application>
  <DocSecurity>0</DocSecurity>
  <Lines>351</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Yakunenko</dc:creator>
  <cp:keywords/>
  <dc:description/>
  <cp:lastModifiedBy>Mariia Yakunenko</cp:lastModifiedBy>
  <cp:revision>2</cp:revision>
  <dcterms:created xsi:type="dcterms:W3CDTF">2026-04-03T09:48:00Z</dcterms:created>
  <dcterms:modified xsi:type="dcterms:W3CDTF">2026-04-03T09:48:00Z</dcterms:modified>
</cp:coreProperties>
</file>