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56672A14" w:rsidR="001D7E98" w:rsidRDefault="00B26D88"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A19B5">
        <w:rPr>
          <w:rStyle w:val="a9"/>
          <w:rFonts w:ascii="ProbaPro" w:hAnsi="ProbaPro"/>
          <w:color w:val="0056B3"/>
          <w:sz w:val="33"/>
          <w:szCs w:val="33"/>
          <w:bdr w:val="none" w:sz="0" w:space="0" w:color="auto" w:frame="1"/>
          <w:shd w:val="clear" w:color="auto" w:fill="FFFFFF"/>
          <w:lang w:val="en-US"/>
        </w:rPr>
        <w:t xml:space="preserve"> </w:t>
      </w:r>
      <w:r w:rsidR="00967801">
        <w:rPr>
          <w:rStyle w:val="a9"/>
          <w:rFonts w:ascii="ProbaPro" w:hAnsi="ProbaPro"/>
          <w:color w:val="0056B3"/>
          <w:sz w:val="33"/>
          <w:szCs w:val="33"/>
          <w:bdr w:val="none" w:sz="0" w:space="0" w:color="auto" w:frame="1"/>
          <w:shd w:val="clear" w:color="auto" w:fill="FFFFFF"/>
        </w:rPr>
        <w:t>25</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307461">
        <w:rPr>
          <w:rStyle w:val="a9"/>
          <w:rFonts w:ascii="ProbaPro" w:hAnsi="ProbaPro"/>
          <w:color w:val="0056B3"/>
          <w:sz w:val="33"/>
          <w:szCs w:val="33"/>
          <w:bdr w:val="none" w:sz="0" w:space="0" w:color="auto" w:frame="1"/>
          <w:shd w:val="clear" w:color="auto" w:fill="FFFFFF"/>
        </w:rPr>
        <w:t>6</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0E47A81E"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AA0591" w:rsidRPr="00AA0591">
        <w:rPr>
          <w:color w:val="2E74B5" w:themeColor="accent1" w:themeShade="BF"/>
          <w:sz w:val="32"/>
          <w:szCs w:val="32"/>
        </w:rPr>
        <w:t>«</w:t>
      </w:r>
      <w:r w:rsidR="007B1EE1" w:rsidRPr="007B1EE1">
        <w:rPr>
          <w:color w:val="2E74B5" w:themeColor="accent1" w:themeShade="BF"/>
          <w:sz w:val="32"/>
          <w:szCs w:val="32"/>
        </w:rPr>
        <w:t>Сервер для системи відеоспостереження</w:t>
      </w:r>
      <w:r w:rsidR="00AA0591" w:rsidRPr="00AA0591">
        <w:rPr>
          <w:color w:val="2E74B5" w:themeColor="accent1" w:themeShade="BF"/>
          <w:sz w:val="32"/>
          <w:szCs w:val="32"/>
        </w:rPr>
        <w:t xml:space="preserve">» </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268"/>
        <w:gridCol w:w="7513"/>
      </w:tblGrid>
      <w:tr w:rsidR="00D13BB6" w:rsidRPr="00B90AC7" w14:paraId="2DAF051F" w14:textId="77777777" w:rsidTr="00E80193">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513" w:type="dxa"/>
            <w:vAlign w:val="center"/>
          </w:tcPr>
          <w:p w14:paraId="2DAF051E" w14:textId="09A0F848" w:rsidR="00D13BB6" w:rsidRPr="00F623E2" w:rsidRDefault="00575954" w:rsidP="006062CA">
            <w:pPr>
              <w:rPr>
                <w:rFonts w:ascii="Times New Roman" w:hAnsi="Times New Roman" w:cs="Times New Roman"/>
                <w:sz w:val="24"/>
                <w:szCs w:val="24"/>
              </w:rPr>
            </w:pPr>
            <w:r w:rsidRPr="00575954">
              <w:rPr>
                <w:rFonts w:ascii="Times New Roman" w:hAnsi="Times New Roman" w:cs="Times New Roman"/>
                <w:sz w:val="24"/>
                <w:szCs w:val="24"/>
              </w:rPr>
              <w:t>48820000-2 Сервери «Сервер для системи відеоспостереження»</w:t>
            </w:r>
          </w:p>
        </w:tc>
      </w:tr>
      <w:tr w:rsidR="00D13BB6" w:rsidRPr="00B90AC7" w14:paraId="2DAF0523" w14:textId="77777777" w:rsidTr="00E80193">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513" w:type="dxa"/>
            <w:vAlign w:val="center"/>
          </w:tcPr>
          <w:p w14:paraId="2DAF0522" w14:textId="0E68C3D4" w:rsidR="00D13BB6" w:rsidRPr="00891149" w:rsidRDefault="002E3419" w:rsidP="00F95D81">
            <w:pPr>
              <w:ind w:right="177"/>
              <w:rPr>
                <w:rFonts w:ascii="Times New Roman" w:hAnsi="Times New Roman" w:cs="Times New Roman"/>
                <w:sz w:val="24"/>
                <w:szCs w:val="24"/>
              </w:rPr>
            </w:pPr>
            <w:r w:rsidRPr="002E3419">
              <w:rPr>
                <w:rFonts w:ascii="Times New Roman" w:hAnsi="Times New Roman" w:cs="Times New Roman"/>
                <w:color w:val="333333"/>
                <w:sz w:val="24"/>
                <w:szCs w:val="24"/>
                <w:shd w:val="clear" w:color="auto" w:fill="FFFFFF"/>
              </w:rPr>
              <w:t xml:space="preserve">ID: </w:t>
            </w:r>
            <w:r w:rsidR="00575954" w:rsidRPr="00575954">
              <w:rPr>
                <w:rFonts w:ascii="Times New Roman" w:hAnsi="Times New Roman" w:cs="Times New Roman"/>
                <w:color w:val="333333"/>
                <w:sz w:val="24"/>
                <w:szCs w:val="24"/>
                <w:shd w:val="clear" w:color="auto" w:fill="FFFFFF"/>
              </w:rPr>
              <w:t>UA-2025-06-25-011610-a</w:t>
            </w:r>
          </w:p>
        </w:tc>
      </w:tr>
      <w:tr w:rsidR="00D13BB6" w:rsidRPr="00B90AC7" w14:paraId="2DAF0527" w14:textId="77777777" w:rsidTr="00E80193">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513"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E80193">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513" w:type="dxa"/>
            <w:vAlign w:val="center"/>
          </w:tcPr>
          <w:p w14:paraId="2DAF052A" w14:textId="1AC2704B" w:rsidR="00D13BB6" w:rsidRPr="00891149" w:rsidRDefault="00B6043B" w:rsidP="00C13CC0">
            <w:pPr>
              <w:rPr>
                <w:rFonts w:ascii="Times New Roman" w:hAnsi="Times New Roman" w:cs="Times New Roman"/>
                <w:sz w:val="24"/>
                <w:szCs w:val="24"/>
              </w:rPr>
            </w:pPr>
            <w:r w:rsidRPr="00B6043B">
              <w:rPr>
                <w:rFonts w:ascii="Times New Roman" w:hAnsi="Times New Roman" w:cs="Times New Roman"/>
                <w:sz w:val="24"/>
                <w:szCs w:val="24"/>
                <w:bdr w:val="none" w:sz="0" w:space="0" w:color="auto" w:frame="1"/>
                <w:shd w:val="clear" w:color="auto" w:fill="FFFFFF"/>
              </w:rPr>
              <w:t>1 442 000</w:t>
            </w:r>
            <w:r w:rsidR="005F433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E80193">
        <w:trPr>
          <w:trHeight w:val="3972"/>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268"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513" w:type="dxa"/>
            <w:vAlign w:val="center"/>
          </w:tcPr>
          <w:p w14:paraId="20E0FF18" w14:textId="77777777" w:rsidR="005B729E" w:rsidRPr="005B729E" w:rsidRDefault="005B729E" w:rsidP="005B729E">
            <w:pPr>
              <w:pStyle w:val="Style12"/>
              <w:spacing w:line="240" w:lineRule="auto"/>
              <w:ind w:firstLine="709"/>
              <w:rPr>
                <w:rStyle w:val="af0"/>
                <w:sz w:val="24"/>
                <w:szCs w:val="24"/>
              </w:rPr>
            </w:pPr>
            <w:r w:rsidRPr="005B729E">
              <w:rPr>
                <w:rStyle w:val="af0"/>
                <w:sz w:val="24"/>
                <w:szCs w:val="24"/>
              </w:rPr>
              <w:t>1. Обладнання повинно бути новим та таким, що не було у використанні та не було відновленим. Обладнання повинно ввозитися на територію України через офіційні канали поставки, та з відповідним гарантійним сервісом виробника. Замовник залишає за собою право запросити перевірку серійних номерів обладнання, що постачається, у локального офісу виробника та відмовитися від поставки в разі неофіційного ввозу.</w:t>
            </w:r>
          </w:p>
          <w:p w14:paraId="72A6FC9B" w14:textId="77777777" w:rsidR="005B729E" w:rsidRPr="005B729E" w:rsidRDefault="005B729E" w:rsidP="005B729E">
            <w:pPr>
              <w:pStyle w:val="Style12"/>
              <w:spacing w:line="240" w:lineRule="auto"/>
              <w:ind w:firstLine="709"/>
              <w:rPr>
                <w:rStyle w:val="af0"/>
                <w:sz w:val="24"/>
                <w:szCs w:val="24"/>
              </w:rPr>
            </w:pPr>
            <w:r w:rsidRPr="005B729E">
              <w:rPr>
                <w:rStyle w:val="af0"/>
                <w:sz w:val="24"/>
                <w:szCs w:val="24"/>
              </w:rPr>
              <w:t>2. Постачальник забезпечує таке пакування товару, яке необхідне для запобігання його пошкодженню або псуванню під час транспортування до кінцевого пункту призначення. Етикетки на упаковці повинні бути непошкодженими, мати чіткі надписи.</w:t>
            </w:r>
          </w:p>
          <w:p w14:paraId="0B35ABB1" w14:textId="77777777" w:rsidR="005B729E" w:rsidRPr="005B729E" w:rsidRDefault="005B729E" w:rsidP="005B729E">
            <w:pPr>
              <w:pStyle w:val="Style12"/>
              <w:spacing w:line="240" w:lineRule="auto"/>
              <w:ind w:firstLine="709"/>
              <w:rPr>
                <w:rStyle w:val="af0"/>
                <w:sz w:val="24"/>
                <w:szCs w:val="24"/>
              </w:rPr>
            </w:pPr>
            <w:r w:rsidRPr="005B729E">
              <w:rPr>
                <w:rStyle w:val="af0"/>
                <w:sz w:val="24"/>
                <w:szCs w:val="24"/>
              </w:rPr>
              <w:t>3. Обладнання повинно бути виготовлено в країнах, на які не поширюються обмеження в торговельних відносинах по торгових міжнародних договорах уряду України.</w:t>
            </w:r>
          </w:p>
          <w:p w14:paraId="25084FA3" w14:textId="77777777" w:rsidR="005B729E" w:rsidRPr="005B729E" w:rsidRDefault="005B729E" w:rsidP="005B729E">
            <w:pPr>
              <w:pStyle w:val="Style12"/>
              <w:spacing w:line="240" w:lineRule="auto"/>
              <w:ind w:firstLine="709"/>
              <w:rPr>
                <w:rStyle w:val="af0"/>
                <w:sz w:val="24"/>
                <w:szCs w:val="24"/>
              </w:rPr>
            </w:pPr>
            <w:r w:rsidRPr="005B729E">
              <w:rPr>
                <w:rStyle w:val="af0"/>
                <w:sz w:val="24"/>
                <w:szCs w:val="24"/>
              </w:rPr>
              <w:t>4. З метою підтвердження надання сервісної підтримки учасник надає інформаційний лист від виробника обладнання, або його офіційного представництва в Україні про наявність сертифікованих сервісних центрів.</w:t>
            </w:r>
          </w:p>
          <w:p w14:paraId="4AE3EBBE" w14:textId="77777777" w:rsidR="005B729E" w:rsidRPr="005B729E" w:rsidRDefault="005B729E" w:rsidP="005B729E">
            <w:pPr>
              <w:pStyle w:val="Style12"/>
              <w:spacing w:line="240" w:lineRule="auto"/>
              <w:ind w:firstLine="709"/>
              <w:rPr>
                <w:rStyle w:val="af0"/>
                <w:sz w:val="24"/>
                <w:szCs w:val="24"/>
              </w:rPr>
            </w:pPr>
            <w:r w:rsidRPr="005B729E">
              <w:rPr>
                <w:rStyle w:val="af0"/>
                <w:sz w:val="24"/>
                <w:szCs w:val="24"/>
              </w:rPr>
              <w:t>5. Учасник у складі своєї пропозиції має надати копію декларації чи сертифікатів відповідності на товар.</w:t>
            </w:r>
          </w:p>
          <w:p w14:paraId="24D7B576" w14:textId="77777777" w:rsidR="005B729E" w:rsidRPr="005B729E" w:rsidRDefault="005B729E" w:rsidP="005B729E">
            <w:pPr>
              <w:pStyle w:val="Style12"/>
              <w:spacing w:line="240" w:lineRule="auto"/>
              <w:ind w:firstLine="709"/>
              <w:rPr>
                <w:rStyle w:val="af0"/>
                <w:sz w:val="24"/>
                <w:szCs w:val="24"/>
              </w:rPr>
            </w:pPr>
            <w:r w:rsidRPr="005B729E">
              <w:rPr>
                <w:rStyle w:val="af0"/>
                <w:sz w:val="24"/>
                <w:szCs w:val="24"/>
              </w:rPr>
              <w:t>6. Ціна, запропонована учасником в пропозиції, повинна враховувати всі затрати пов’язані із сплатою податків, обов’язкових платежів, страхування, доставки, витрати пов’язані з отриманням необхідних дозволів та ліцензій тощо.</w:t>
            </w:r>
          </w:p>
          <w:p w14:paraId="025936C1" w14:textId="77777777" w:rsidR="005B729E" w:rsidRPr="005B729E" w:rsidRDefault="005B729E" w:rsidP="005B729E">
            <w:pPr>
              <w:pStyle w:val="Style12"/>
              <w:spacing w:line="240" w:lineRule="auto"/>
              <w:ind w:firstLine="709"/>
              <w:rPr>
                <w:rStyle w:val="af0"/>
                <w:sz w:val="24"/>
                <w:szCs w:val="24"/>
              </w:rPr>
            </w:pPr>
            <w:r w:rsidRPr="005B729E">
              <w:rPr>
                <w:rStyle w:val="af0"/>
                <w:sz w:val="24"/>
                <w:szCs w:val="24"/>
              </w:rPr>
              <w:t>7. Гарантійний строк на обладнання Товару має становити не менше 36 місяців.</w:t>
            </w:r>
          </w:p>
          <w:p w14:paraId="33963725" w14:textId="77777777" w:rsidR="005B729E" w:rsidRPr="005B729E" w:rsidRDefault="005B729E" w:rsidP="005B729E">
            <w:pPr>
              <w:pStyle w:val="Style12"/>
              <w:spacing w:line="240" w:lineRule="auto"/>
              <w:ind w:firstLine="709"/>
              <w:rPr>
                <w:rStyle w:val="af0"/>
                <w:sz w:val="24"/>
                <w:szCs w:val="24"/>
              </w:rPr>
            </w:pPr>
            <w:r w:rsidRPr="005B729E">
              <w:rPr>
                <w:rStyle w:val="af0"/>
                <w:sz w:val="24"/>
                <w:szCs w:val="24"/>
              </w:rPr>
              <w:t>8. При необхідності доставки до сервісного центру Постачальника устаткування, яке вийшло з ладу, доставка (включаючи повернення до Замовника) виконується Постачальником за його рахунок (учасник надає відповідний гарантійний лист у складі пропозиції).</w:t>
            </w:r>
          </w:p>
          <w:p w14:paraId="24CE66A7" w14:textId="77777777" w:rsidR="005B729E" w:rsidRPr="005B729E" w:rsidRDefault="005B729E" w:rsidP="005B729E">
            <w:pPr>
              <w:pStyle w:val="Style12"/>
              <w:spacing w:line="240" w:lineRule="auto"/>
              <w:ind w:firstLine="709"/>
              <w:rPr>
                <w:rStyle w:val="af0"/>
                <w:sz w:val="24"/>
                <w:szCs w:val="24"/>
              </w:rPr>
            </w:pPr>
            <w:r w:rsidRPr="005B729E">
              <w:rPr>
                <w:rStyle w:val="af0"/>
                <w:sz w:val="24"/>
                <w:szCs w:val="24"/>
              </w:rPr>
              <w:t>9. Товар повинен постачатися транспортом постачальника та за рахунок постачальника безпосередньо на адресу Замовника.</w:t>
            </w:r>
          </w:p>
          <w:p w14:paraId="1D44E7D7" w14:textId="77777777" w:rsidR="005B729E" w:rsidRPr="005B729E" w:rsidRDefault="005B729E" w:rsidP="005B729E">
            <w:pPr>
              <w:pStyle w:val="Style12"/>
              <w:spacing w:line="240" w:lineRule="auto"/>
              <w:ind w:firstLine="567"/>
              <w:rPr>
                <w:rStyle w:val="af0"/>
                <w:sz w:val="24"/>
                <w:szCs w:val="24"/>
              </w:rPr>
            </w:pPr>
            <w:r w:rsidRPr="005B729E">
              <w:rPr>
                <w:rStyle w:val="af0"/>
                <w:sz w:val="24"/>
                <w:szCs w:val="24"/>
              </w:rPr>
              <w:t>10. Найменування товару, яке пропонується Учасником, вказується зі ступенем деталізації, необхідним для його ідентифікації та перевірки технічних характеристик на офіційному сайті виробника (виробник, модель, артикул).</w:t>
            </w:r>
          </w:p>
          <w:p w14:paraId="777EEE68" w14:textId="44427664" w:rsidR="005B729E" w:rsidRPr="005B729E" w:rsidRDefault="005B729E" w:rsidP="005B729E">
            <w:pPr>
              <w:pStyle w:val="Style12"/>
              <w:spacing w:line="240" w:lineRule="auto"/>
              <w:ind w:firstLine="567"/>
              <w:rPr>
                <w:rStyle w:val="af0"/>
                <w:sz w:val="22"/>
                <w:szCs w:val="22"/>
              </w:rPr>
            </w:pPr>
          </w:p>
          <w:p w14:paraId="44C4A482" w14:textId="46E7E252" w:rsidR="005B729E" w:rsidRPr="005B729E" w:rsidRDefault="005B729E" w:rsidP="005B729E">
            <w:pPr>
              <w:pStyle w:val="Style12"/>
              <w:spacing w:line="240" w:lineRule="auto"/>
              <w:ind w:firstLine="567"/>
              <w:rPr>
                <w:rStyle w:val="af0"/>
                <w:sz w:val="22"/>
                <w:szCs w:val="22"/>
              </w:rPr>
            </w:pPr>
          </w:p>
          <w:p w14:paraId="48E24E7D" w14:textId="77777777" w:rsidR="005B729E" w:rsidRPr="005B729E" w:rsidRDefault="005B729E" w:rsidP="005B729E">
            <w:pPr>
              <w:pStyle w:val="Style12"/>
              <w:spacing w:line="240" w:lineRule="auto"/>
              <w:ind w:firstLine="567"/>
              <w:rPr>
                <w:rStyle w:val="af0"/>
                <w:sz w:val="22"/>
                <w:szCs w:val="22"/>
              </w:rPr>
            </w:pPr>
          </w:p>
          <w:p w14:paraId="4BBF5C09" w14:textId="449EF31A" w:rsidR="005F4332" w:rsidRPr="005B729E" w:rsidRDefault="005F4332" w:rsidP="005B729E">
            <w:pPr>
              <w:ind w:left="426"/>
              <w:jc w:val="both"/>
              <w:rPr>
                <w:rStyle w:val="af"/>
                <w:rFonts w:ascii="Times New Roman" w:hAnsi="Times New Roman" w:cs="Times New Roman"/>
                <w:i w:val="0"/>
                <w:iCs w:val="0"/>
                <w:color w:val="000000"/>
              </w:rPr>
            </w:pPr>
          </w:p>
          <w:tbl>
            <w:tblPr>
              <w:tblW w:w="7246" w:type="dxa"/>
              <w:jc w:val="center"/>
              <w:tblLayout w:type="fixed"/>
              <w:tblLook w:val="01E0" w:firstRow="1" w:lastRow="1" w:firstColumn="1" w:lastColumn="1" w:noHBand="0" w:noVBand="0"/>
            </w:tblPr>
            <w:tblGrid>
              <w:gridCol w:w="672"/>
              <w:gridCol w:w="1811"/>
              <w:gridCol w:w="3864"/>
              <w:gridCol w:w="899"/>
            </w:tblGrid>
            <w:tr w:rsidR="005B729E" w:rsidRPr="005B729E" w14:paraId="776C7C48" w14:textId="77777777" w:rsidTr="005B729E">
              <w:trPr>
                <w:trHeight w:val="414"/>
                <w:jc w:val="center"/>
              </w:trPr>
              <w:tc>
                <w:tcPr>
                  <w:tcW w:w="672" w:type="dxa"/>
                  <w:tcBorders>
                    <w:top w:val="single" w:sz="4" w:space="0" w:color="000000"/>
                    <w:left w:val="single" w:sz="4" w:space="0" w:color="000000"/>
                    <w:bottom w:val="single" w:sz="4" w:space="0" w:color="000000"/>
                    <w:right w:val="single" w:sz="4" w:space="0" w:color="000000"/>
                  </w:tcBorders>
                </w:tcPr>
                <w:p w14:paraId="3BF0A4A5" w14:textId="77777777" w:rsidR="005B729E" w:rsidRPr="005B729E" w:rsidRDefault="005B729E" w:rsidP="005B729E">
                  <w:pPr>
                    <w:pStyle w:val="12"/>
                    <w:ind w:firstLine="11"/>
                    <w:jc w:val="center"/>
                    <w:rPr>
                      <w:rFonts w:ascii="Times New Roman" w:hAnsi="Times New Roman" w:cs="Times New Roman"/>
                      <w:b/>
                      <w:lang w:val="uk-UA"/>
                    </w:rPr>
                  </w:pPr>
                  <w:r w:rsidRPr="005B729E">
                    <w:rPr>
                      <w:rFonts w:ascii="Times New Roman" w:hAnsi="Times New Roman" w:cs="Times New Roman"/>
                      <w:b/>
                      <w:lang w:val="uk-UA"/>
                    </w:rPr>
                    <w:lastRenderedPageBreak/>
                    <w:t>№</w:t>
                  </w:r>
                </w:p>
                <w:p w14:paraId="19E9113B" w14:textId="77777777" w:rsidR="005B729E" w:rsidRPr="005B729E" w:rsidRDefault="005B729E" w:rsidP="005B729E">
                  <w:pPr>
                    <w:pStyle w:val="12"/>
                    <w:ind w:firstLine="11"/>
                    <w:jc w:val="center"/>
                    <w:rPr>
                      <w:rFonts w:ascii="Times New Roman" w:hAnsi="Times New Roman" w:cs="Times New Roman"/>
                      <w:b/>
                      <w:lang w:val="uk-UA"/>
                    </w:rPr>
                  </w:pPr>
                  <w:r w:rsidRPr="005B729E">
                    <w:rPr>
                      <w:rFonts w:ascii="Times New Roman" w:hAnsi="Times New Roman" w:cs="Times New Roman"/>
                      <w:b/>
                      <w:lang w:val="uk-UA"/>
                    </w:rPr>
                    <w:t>п/п</w:t>
                  </w:r>
                </w:p>
              </w:tc>
              <w:tc>
                <w:tcPr>
                  <w:tcW w:w="1811" w:type="dxa"/>
                  <w:tcBorders>
                    <w:top w:val="single" w:sz="4" w:space="0" w:color="000000"/>
                    <w:left w:val="single" w:sz="4" w:space="0" w:color="000000"/>
                    <w:bottom w:val="single" w:sz="4" w:space="0" w:color="000000"/>
                    <w:right w:val="single" w:sz="4" w:space="0" w:color="000000"/>
                  </w:tcBorders>
                  <w:vAlign w:val="center"/>
                </w:tcPr>
                <w:p w14:paraId="1D46BC42" w14:textId="77777777" w:rsidR="005B729E" w:rsidRPr="005B729E" w:rsidRDefault="005B729E" w:rsidP="005B729E">
                  <w:pPr>
                    <w:pStyle w:val="12"/>
                    <w:ind w:firstLine="11"/>
                    <w:jc w:val="center"/>
                    <w:rPr>
                      <w:rFonts w:ascii="Times New Roman" w:hAnsi="Times New Roman" w:cs="Times New Roman"/>
                      <w:b/>
                      <w:lang w:val="uk-UA"/>
                    </w:rPr>
                  </w:pPr>
                  <w:r w:rsidRPr="005B729E">
                    <w:rPr>
                      <w:rFonts w:ascii="Times New Roman" w:hAnsi="Times New Roman" w:cs="Times New Roman"/>
                      <w:b/>
                      <w:lang w:val="uk-UA"/>
                    </w:rPr>
                    <w:t>Предмет</w:t>
                  </w:r>
                </w:p>
                <w:p w14:paraId="3DB0EFD1" w14:textId="77777777" w:rsidR="005B729E" w:rsidRPr="005B729E" w:rsidRDefault="005B729E" w:rsidP="005B729E">
                  <w:pPr>
                    <w:pStyle w:val="12"/>
                    <w:ind w:firstLine="11"/>
                    <w:jc w:val="center"/>
                    <w:rPr>
                      <w:rFonts w:ascii="Times New Roman" w:hAnsi="Times New Roman" w:cs="Times New Roman"/>
                      <w:b/>
                      <w:lang w:val="uk-UA"/>
                    </w:rPr>
                  </w:pPr>
                  <w:r w:rsidRPr="005B729E">
                    <w:rPr>
                      <w:rFonts w:ascii="Times New Roman" w:hAnsi="Times New Roman" w:cs="Times New Roman"/>
                      <w:b/>
                      <w:lang w:val="uk-UA"/>
                    </w:rPr>
                    <w:t>закупівлі</w:t>
                  </w:r>
                </w:p>
              </w:tc>
              <w:tc>
                <w:tcPr>
                  <w:tcW w:w="3864" w:type="dxa"/>
                  <w:tcBorders>
                    <w:top w:val="single" w:sz="4" w:space="0" w:color="000000"/>
                    <w:left w:val="single" w:sz="4" w:space="0" w:color="000000"/>
                    <w:bottom w:val="single" w:sz="4" w:space="0" w:color="000000"/>
                    <w:right w:val="single" w:sz="4" w:space="0" w:color="000000"/>
                  </w:tcBorders>
                  <w:vAlign w:val="center"/>
                </w:tcPr>
                <w:p w14:paraId="47ECF579" w14:textId="77777777" w:rsidR="005B729E" w:rsidRPr="005B729E" w:rsidRDefault="005B729E" w:rsidP="005B729E">
                  <w:pPr>
                    <w:pStyle w:val="12"/>
                    <w:ind w:hanging="6"/>
                    <w:jc w:val="center"/>
                    <w:rPr>
                      <w:rFonts w:ascii="Times New Roman" w:hAnsi="Times New Roman" w:cs="Times New Roman"/>
                      <w:b/>
                      <w:lang w:val="uk-UA"/>
                    </w:rPr>
                  </w:pPr>
                  <w:r w:rsidRPr="005B729E">
                    <w:rPr>
                      <w:rFonts w:ascii="Times New Roman" w:hAnsi="Times New Roman" w:cs="Times New Roman"/>
                      <w:b/>
                      <w:lang w:val="uk-UA"/>
                    </w:rPr>
                    <w:t>Технічні характеристики предмету закупівлі</w:t>
                  </w:r>
                </w:p>
              </w:tc>
              <w:tc>
                <w:tcPr>
                  <w:tcW w:w="899" w:type="dxa"/>
                  <w:tcBorders>
                    <w:top w:val="single" w:sz="4" w:space="0" w:color="000000"/>
                    <w:left w:val="single" w:sz="4" w:space="0" w:color="000000"/>
                    <w:bottom w:val="single" w:sz="4" w:space="0" w:color="000000"/>
                    <w:right w:val="single" w:sz="4" w:space="0" w:color="000000"/>
                  </w:tcBorders>
                  <w:vAlign w:val="center"/>
                </w:tcPr>
                <w:p w14:paraId="689206E9" w14:textId="77777777" w:rsidR="005B729E" w:rsidRPr="005B729E" w:rsidRDefault="005B729E" w:rsidP="005B729E">
                  <w:pPr>
                    <w:pStyle w:val="12"/>
                    <w:ind w:hanging="6"/>
                    <w:jc w:val="center"/>
                    <w:rPr>
                      <w:rFonts w:ascii="Times New Roman" w:hAnsi="Times New Roman" w:cs="Times New Roman"/>
                      <w:b/>
                      <w:lang w:val="uk-UA"/>
                    </w:rPr>
                  </w:pPr>
                  <w:r w:rsidRPr="005B729E">
                    <w:rPr>
                      <w:rFonts w:ascii="Times New Roman" w:hAnsi="Times New Roman" w:cs="Times New Roman"/>
                      <w:b/>
                      <w:lang w:val="uk-UA"/>
                    </w:rPr>
                    <w:t>К-сть,</w:t>
                  </w:r>
                </w:p>
                <w:p w14:paraId="451FFE52" w14:textId="77777777" w:rsidR="005B729E" w:rsidRPr="005B729E" w:rsidRDefault="005B729E" w:rsidP="005B729E">
                  <w:pPr>
                    <w:pStyle w:val="12"/>
                    <w:ind w:hanging="6"/>
                    <w:jc w:val="center"/>
                    <w:rPr>
                      <w:rFonts w:ascii="Times New Roman" w:hAnsi="Times New Roman" w:cs="Times New Roman"/>
                      <w:b/>
                      <w:lang w:val="uk-UA"/>
                    </w:rPr>
                  </w:pPr>
                  <w:r w:rsidRPr="005B729E">
                    <w:rPr>
                      <w:rFonts w:ascii="Times New Roman" w:hAnsi="Times New Roman" w:cs="Times New Roman"/>
                      <w:b/>
                      <w:lang w:val="uk-UA"/>
                    </w:rPr>
                    <w:t>шт</w:t>
                  </w:r>
                </w:p>
              </w:tc>
            </w:tr>
            <w:tr w:rsidR="005B729E" w:rsidRPr="005B729E" w14:paraId="7ECF94BE" w14:textId="77777777" w:rsidTr="005B729E">
              <w:trPr>
                <w:trHeight w:val="10594"/>
                <w:jc w:val="center"/>
              </w:trPr>
              <w:tc>
                <w:tcPr>
                  <w:tcW w:w="672" w:type="dxa"/>
                  <w:tcBorders>
                    <w:top w:val="single" w:sz="4" w:space="0" w:color="000000"/>
                    <w:left w:val="single" w:sz="4" w:space="0" w:color="000000"/>
                    <w:bottom w:val="single" w:sz="4" w:space="0" w:color="000000"/>
                    <w:right w:val="single" w:sz="4" w:space="0" w:color="000000"/>
                  </w:tcBorders>
                  <w:vAlign w:val="center"/>
                </w:tcPr>
                <w:p w14:paraId="17E8D6F6" w14:textId="77777777" w:rsidR="005B729E" w:rsidRPr="005B729E" w:rsidRDefault="005B729E" w:rsidP="005B729E">
                  <w:pPr>
                    <w:pStyle w:val="1a"/>
                    <w:spacing w:line="190" w:lineRule="exact"/>
                    <w:ind w:left="220"/>
                    <w:rPr>
                      <w:rStyle w:val="af0"/>
                      <w:sz w:val="22"/>
                      <w:szCs w:val="22"/>
                    </w:rPr>
                  </w:pPr>
                  <w:r w:rsidRPr="005B729E">
                    <w:rPr>
                      <w:rStyle w:val="af0"/>
                      <w:sz w:val="22"/>
                      <w:szCs w:val="22"/>
                    </w:rPr>
                    <w:t>1</w:t>
                  </w:r>
                </w:p>
              </w:tc>
              <w:tc>
                <w:tcPr>
                  <w:tcW w:w="1811" w:type="dxa"/>
                  <w:tcBorders>
                    <w:top w:val="single" w:sz="4" w:space="0" w:color="000000"/>
                    <w:left w:val="single" w:sz="4" w:space="0" w:color="000000"/>
                    <w:bottom w:val="single" w:sz="4" w:space="0" w:color="000000"/>
                    <w:right w:val="single" w:sz="4" w:space="0" w:color="000000"/>
                  </w:tcBorders>
                  <w:vAlign w:val="center"/>
                </w:tcPr>
                <w:p w14:paraId="5A8B5822" w14:textId="77777777" w:rsidR="005B729E" w:rsidRPr="005B729E" w:rsidRDefault="005B729E" w:rsidP="005B729E">
                  <w:pPr>
                    <w:pStyle w:val="1a"/>
                    <w:rPr>
                      <w:b/>
                      <w:bCs/>
                      <w:sz w:val="22"/>
                      <w:szCs w:val="22"/>
                      <w:shd w:val="clear" w:color="auto" w:fill="FFFFFF"/>
                      <w:lang w:val="uk-UA"/>
                    </w:rPr>
                  </w:pPr>
                  <w:r w:rsidRPr="005B729E">
                    <w:rPr>
                      <w:b/>
                      <w:bCs/>
                      <w:sz w:val="22"/>
                      <w:szCs w:val="22"/>
                      <w:shd w:val="clear" w:color="auto" w:fill="FFFFFF"/>
                      <w:lang w:val="uk-UA"/>
                    </w:rPr>
                    <w:t>Сервер для системи відеоспостереження</w:t>
                  </w:r>
                </w:p>
              </w:tc>
              <w:tc>
                <w:tcPr>
                  <w:tcW w:w="3864" w:type="dxa"/>
                  <w:tcBorders>
                    <w:top w:val="single" w:sz="4" w:space="0" w:color="000000"/>
                    <w:left w:val="single" w:sz="4" w:space="0" w:color="000000"/>
                    <w:bottom w:val="single" w:sz="4" w:space="0" w:color="000000"/>
                    <w:right w:val="single" w:sz="4" w:space="0" w:color="000000"/>
                  </w:tcBorders>
                  <w:vAlign w:val="center"/>
                </w:tcPr>
                <w:tbl>
                  <w:tblPr>
                    <w:tblpPr w:leftFromText="180" w:rightFromText="180" w:vertAnchor="page" w:horzAnchor="margin" w:tblpX="-284" w:tblpY="116"/>
                    <w:tblW w:w="7653" w:type="dxa"/>
                    <w:tblLayout w:type="fixed"/>
                    <w:tblLook w:val="04A0" w:firstRow="1" w:lastRow="0" w:firstColumn="1" w:lastColumn="0" w:noHBand="0" w:noVBand="1"/>
                  </w:tblPr>
                  <w:tblGrid>
                    <w:gridCol w:w="7653"/>
                  </w:tblGrid>
                  <w:tr w:rsidR="005B729E" w:rsidRPr="005B729E" w14:paraId="55B0E6CC" w14:textId="77777777" w:rsidTr="005B729E">
                    <w:trPr>
                      <w:trHeight w:val="83"/>
                    </w:trPr>
                    <w:tc>
                      <w:tcPr>
                        <w:tcW w:w="7653" w:type="dxa"/>
                        <w:shd w:val="clear" w:color="auto" w:fill="auto"/>
                        <w:vAlign w:val="center"/>
                      </w:tcPr>
                      <w:p w14:paraId="2EC0F61B" w14:textId="77777777" w:rsidR="005B729E" w:rsidRPr="005B729E" w:rsidRDefault="005B729E" w:rsidP="005B729E">
                        <w:pPr>
                          <w:pStyle w:val="1a"/>
                          <w:rPr>
                            <w:b/>
                            <w:bCs/>
                            <w:sz w:val="22"/>
                            <w:szCs w:val="22"/>
                            <w:lang w:val="uk-UA"/>
                          </w:rPr>
                        </w:pPr>
                        <w:r w:rsidRPr="005B729E">
                          <w:rPr>
                            <w:b/>
                            <w:bCs/>
                            <w:sz w:val="22"/>
                            <w:szCs w:val="22"/>
                            <w:lang w:val="uk-UA"/>
                          </w:rPr>
                          <w:t xml:space="preserve">Процесор: </w:t>
                        </w:r>
                      </w:p>
                      <w:p w14:paraId="3BAE36E9" w14:textId="77777777" w:rsidR="005B729E" w:rsidRPr="005B729E" w:rsidRDefault="005B729E" w:rsidP="005B729E">
                        <w:pPr>
                          <w:pStyle w:val="1a"/>
                          <w:ind w:right="1308"/>
                          <w:rPr>
                            <w:sz w:val="22"/>
                            <w:szCs w:val="22"/>
                            <w:lang w:val="uk-UA"/>
                          </w:rPr>
                        </w:pPr>
                        <w:proofErr w:type="spellStart"/>
                        <w:r w:rsidRPr="005B729E">
                          <w:rPr>
                            <w:sz w:val="22"/>
                            <w:szCs w:val="22"/>
                            <w:lang w:val="uk-UA"/>
                          </w:rPr>
                          <w:t>Dual</w:t>
                        </w:r>
                        <w:proofErr w:type="spellEnd"/>
                        <w:r w:rsidRPr="005B729E">
                          <w:rPr>
                            <w:sz w:val="22"/>
                            <w:szCs w:val="22"/>
                            <w:lang w:val="uk-UA"/>
                          </w:rPr>
                          <w:t xml:space="preserve"> </w:t>
                        </w:r>
                        <w:proofErr w:type="spellStart"/>
                        <w:r w:rsidRPr="005B729E">
                          <w:rPr>
                            <w:sz w:val="22"/>
                            <w:szCs w:val="22"/>
                            <w:lang w:val="uk-UA"/>
                          </w:rPr>
                          <w:t>Socket</w:t>
                        </w:r>
                        <w:proofErr w:type="spellEnd"/>
                        <w:r w:rsidRPr="005B729E">
                          <w:rPr>
                            <w:sz w:val="22"/>
                            <w:szCs w:val="22"/>
                            <w:lang w:val="uk-UA"/>
                          </w:rPr>
                          <w:t xml:space="preserve"> P+ (LGA4677),  </w:t>
                        </w:r>
                        <w:proofErr w:type="spellStart"/>
                        <w:r w:rsidRPr="005B729E">
                          <w:rPr>
                            <w:sz w:val="22"/>
                            <w:szCs w:val="22"/>
                            <w:lang w:val="uk-UA"/>
                          </w:rPr>
                          <w:t>Intel</w:t>
                        </w:r>
                        <w:proofErr w:type="spellEnd"/>
                        <w:r w:rsidRPr="005B729E">
                          <w:rPr>
                            <w:sz w:val="22"/>
                            <w:szCs w:val="22"/>
                            <w:lang w:val="uk-UA"/>
                          </w:rPr>
                          <w:t xml:space="preserve"> </w:t>
                        </w:r>
                        <w:proofErr w:type="spellStart"/>
                        <w:r w:rsidRPr="005B729E">
                          <w:rPr>
                            <w:sz w:val="22"/>
                            <w:szCs w:val="22"/>
                            <w:lang w:val="uk-UA"/>
                          </w:rPr>
                          <w:t>Xeon</w:t>
                        </w:r>
                        <w:proofErr w:type="spellEnd"/>
                        <w:r w:rsidRPr="005B729E">
                          <w:rPr>
                            <w:sz w:val="22"/>
                            <w:szCs w:val="22"/>
                            <w:lang w:val="uk-UA"/>
                          </w:rPr>
                          <w:t xml:space="preserve"> </w:t>
                        </w:r>
                        <w:proofErr w:type="spellStart"/>
                        <w:r w:rsidRPr="005B729E">
                          <w:rPr>
                            <w:sz w:val="22"/>
                            <w:szCs w:val="22"/>
                            <w:lang w:val="uk-UA"/>
                          </w:rPr>
                          <w:t>Gold</w:t>
                        </w:r>
                        <w:proofErr w:type="spellEnd"/>
                        <w:r w:rsidRPr="005B729E">
                          <w:rPr>
                            <w:sz w:val="22"/>
                            <w:szCs w:val="22"/>
                            <w:lang w:val="uk-UA"/>
                          </w:rPr>
                          <w:t xml:space="preserve"> 32x2.0GHz, </w:t>
                        </w:r>
                        <w:proofErr w:type="spellStart"/>
                        <w:r w:rsidRPr="005B729E">
                          <w:rPr>
                            <w:sz w:val="22"/>
                            <w:szCs w:val="22"/>
                            <w:lang w:val="uk-UA"/>
                          </w:rPr>
                          <w:t>Turbo</w:t>
                        </w:r>
                        <w:proofErr w:type="spellEnd"/>
                        <w:r w:rsidRPr="005B729E">
                          <w:rPr>
                            <w:sz w:val="22"/>
                            <w:szCs w:val="22"/>
                            <w:lang w:val="uk-UA"/>
                          </w:rPr>
                          <w:t xml:space="preserve"> 3.60GHz, 8xDDR5-4800MHz, 205W або еквівалент</w:t>
                        </w:r>
                      </w:p>
                      <w:p w14:paraId="257D5EF7" w14:textId="77777777" w:rsidR="005B729E" w:rsidRPr="005B729E" w:rsidRDefault="005B729E" w:rsidP="005B729E">
                        <w:pPr>
                          <w:pStyle w:val="1a"/>
                          <w:rPr>
                            <w:sz w:val="22"/>
                            <w:szCs w:val="22"/>
                            <w:lang w:val="uk-UA"/>
                          </w:rPr>
                        </w:pPr>
                        <w:r w:rsidRPr="005B729E">
                          <w:rPr>
                            <w:sz w:val="22"/>
                            <w:szCs w:val="22"/>
                            <w:lang w:val="uk-UA"/>
                          </w:rPr>
                          <w:t>к-сть - 2 шт.</w:t>
                        </w:r>
                      </w:p>
                    </w:tc>
                  </w:tr>
                  <w:tr w:rsidR="005B729E" w:rsidRPr="005B729E" w14:paraId="1564D415" w14:textId="77777777" w:rsidTr="005B729E">
                    <w:trPr>
                      <w:trHeight w:val="57"/>
                    </w:trPr>
                    <w:tc>
                      <w:tcPr>
                        <w:tcW w:w="7653" w:type="dxa"/>
                        <w:shd w:val="clear" w:color="auto" w:fill="auto"/>
                        <w:vAlign w:val="center"/>
                      </w:tcPr>
                      <w:p w14:paraId="7E92FB5E" w14:textId="77777777" w:rsidR="005B729E" w:rsidRPr="005B729E" w:rsidRDefault="005B729E" w:rsidP="005B729E">
                        <w:pPr>
                          <w:pStyle w:val="1a"/>
                          <w:rPr>
                            <w:b/>
                            <w:bCs/>
                            <w:sz w:val="22"/>
                            <w:szCs w:val="22"/>
                            <w:lang w:val="uk-UA"/>
                          </w:rPr>
                        </w:pPr>
                        <w:r w:rsidRPr="005B729E">
                          <w:rPr>
                            <w:b/>
                            <w:bCs/>
                            <w:sz w:val="22"/>
                            <w:szCs w:val="22"/>
                            <w:lang w:val="uk-UA"/>
                          </w:rPr>
                          <w:t>Оперативна пам’ять:</w:t>
                        </w:r>
                      </w:p>
                      <w:p w14:paraId="67C24E7D" w14:textId="77777777" w:rsidR="005B729E" w:rsidRPr="005B729E" w:rsidRDefault="005B729E" w:rsidP="005B729E">
                        <w:pPr>
                          <w:pStyle w:val="1a"/>
                          <w:ind w:right="1449"/>
                          <w:rPr>
                            <w:sz w:val="22"/>
                            <w:szCs w:val="22"/>
                            <w:lang w:val="uk-UA"/>
                          </w:rPr>
                        </w:pPr>
                        <w:proofErr w:type="spellStart"/>
                        <w:r w:rsidRPr="005B729E">
                          <w:rPr>
                            <w:sz w:val="22"/>
                            <w:szCs w:val="22"/>
                            <w:lang w:val="uk-UA"/>
                          </w:rPr>
                          <w:t>Memory</w:t>
                        </w:r>
                        <w:proofErr w:type="spellEnd"/>
                        <w:r w:rsidRPr="005B729E">
                          <w:rPr>
                            <w:sz w:val="22"/>
                            <w:szCs w:val="22"/>
                            <w:lang w:val="uk-UA"/>
                          </w:rPr>
                          <w:t xml:space="preserve"> </w:t>
                        </w:r>
                        <w:proofErr w:type="spellStart"/>
                        <w:r w:rsidRPr="005B729E">
                          <w:rPr>
                            <w:sz w:val="22"/>
                            <w:szCs w:val="22"/>
                            <w:lang w:val="uk-UA"/>
                          </w:rPr>
                          <w:t>Capacity</w:t>
                        </w:r>
                        <w:proofErr w:type="spellEnd"/>
                        <w:r w:rsidRPr="005B729E">
                          <w:rPr>
                            <w:sz w:val="22"/>
                            <w:szCs w:val="22"/>
                            <w:lang w:val="uk-UA"/>
                          </w:rPr>
                          <w:t xml:space="preserve">: 16 DIMM </w:t>
                        </w:r>
                        <w:proofErr w:type="spellStart"/>
                        <w:r w:rsidRPr="005B729E">
                          <w:rPr>
                            <w:sz w:val="22"/>
                            <w:szCs w:val="22"/>
                            <w:lang w:val="uk-UA"/>
                          </w:rPr>
                          <w:t>slots</w:t>
                        </w:r>
                        <w:proofErr w:type="spellEnd"/>
                        <w:r w:rsidRPr="005B729E">
                          <w:rPr>
                            <w:sz w:val="22"/>
                            <w:szCs w:val="22"/>
                            <w:lang w:val="uk-UA"/>
                          </w:rPr>
                          <w:t xml:space="preserve"> 128GB DDR4-3200 ECC </w:t>
                        </w:r>
                        <w:proofErr w:type="spellStart"/>
                        <w:r w:rsidRPr="005B729E">
                          <w:rPr>
                            <w:sz w:val="22"/>
                            <w:szCs w:val="22"/>
                            <w:lang w:val="uk-UA"/>
                          </w:rPr>
                          <w:t>Registered</w:t>
                        </w:r>
                        <w:proofErr w:type="spellEnd"/>
                        <w:r w:rsidRPr="005B729E">
                          <w:rPr>
                            <w:sz w:val="22"/>
                            <w:szCs w:val="22"/>
                            <w:lang w:val="uk-UA"/>
                          </w:rPr>
                          <w:t xml:space="preserve"> (8×16GB)</w:t>
                        </w:r>
                      </w:p>
                      <w:p w14:paraId="244A0FAB" w14:textId="77777777" w:rsidR="005B729E" w:rsidRPr="005B729E" w:rsidRDefault="005B729E" w:rsidP="005B729E">
                        <w:pPr>
                          <w:pStyle w:val="1a"/>
                          <w:rPr>
                            <w:b/>
                            <w:bCs/>
                            <w:sz w:val="22"/>
                            <w:szCs w:val="22"/>
                            <w:lang w:val="uk-UA"/>
                          </w:rPr>
                        </w:pPr>
                        <w:r w:rsidRPr="005B729E">
                          <w:rPr>
                            <w:b/>
                            <w:bCs/>
                            <w:sz w:val="22"/>
                            <w:szCs w:val="22"/>
                            <w:lang w:val="uk-UA"/>
                          </w:rPr>
                          <w:t xml:space="preserve">Накопичувачі: </w:t>
                        </w:r>
                      </w:p>
                      <w:p w14:paraId="4847C912" w14:textId="77777777" w:rsidR="005B729E" w:rsidRPr="005B729E" w:rsidRDefault="005B729E" w:rsidP="005B729E">
                        <w:pPr>
                          <w:pStyle w:val="1a"/>
                          <w:rPr>
                            <w:sz w:val="22"/>
                            <w:szCs w:val="22"/>
                            <w:lang w:val="uk-UA"/>
                          </w:rPr>
                        </w:pPr>
                        <w:r w:rsidRPr="005B729E">
                          <w:rPr>
                            <w:sz w:val="22"/>
                            <w:szCs w:val="22"/>
                            <w:lang w:val="uk-UA"/>
                          </w:rPr>
                          <w:t xml:space="preserve">24x3.5" </w:t>
                        </w:r>
                        <w:proofErr w:type="spellStart"/>
                        <w:r w:rsidRPr="005B729E">
                          <w:rPr>
                            <w:sz w:val="22"/>
                            <w:szCs w:val="22"/>
                            <w:lang w:val="uk-UA"/>
                          </w:rPr>
                          <w:t>hot-swap</w:t>
                        </w:r>
                        <w:proofErr w:type="spellEnd"/>
                        <w:r w:rsidRPr="005B729E">
                          <w:rPr>
                            <w:sz w:val="22"/>
                            <w:szCs w:val="22"/>
                            <w:lang w:val="uk-UA"/>
                          </w:rPr>
                          <w:t xml:space="preserve">: 12TB HDD </w:t>
                        </w:r>
                        <w:proofErr w:type="spellStart"/>
                        <w:r w:rsidRPr="005B729E">
                          <w:rPr>
                            <w:sz w:val="22"/>
                            <w:szCs w:val="22"/>
                            <w:lang w:val="uk-UA"/>
                          </w:rPr>
                          <w:t>Enterprise</w:t>
                        </w:r>
                        <w:proofErr w:type="spellEnd"/>
                        <w:r w:rsidRPr="005B729E">
                          <w:rPr>
                            <w:sz w:val="22"/>
                            <w:szCs w:val="22"/>
                            <w:lang w:val="uk-UA"/>
                          </w:rPr>
                          <w:t xml:space="preserve"> SATA 7200rpm MTBF: </w:t>
                        </w:r>
                      </w:p>
                      <w:p w14:paraId="04F988FD" w14:textId="77777777" w:rsidR="005B729E" w:rsidRPr="005B729E" w:rsidRDefault="005B729E" w:rsidP="005B729E">
                        <w:pPr>
                          <w:pStyle w:val="1a"/>
                          <w:rPr>
                            <w:sz w:val="22"/>
                            <w:szCs w:val="22"/>
                            <w:lang w:val="uk-UA"/>
                          </w:rPr>
                        </w:pPr>
                        <w:r w:rsidRPr="005B729E">
                          <w:rPr>
                            <w:sz w:val="22"/>
                            <w:szCs w:val="22"/>
                            <w:lang w:val="uk-UA"/>
                          </w:rPr>
                          <w:t xml:space="preserve">2,500,000 </w:t>
                        </w:r>
                        <w:proofErr w:type="spellStart"/>
                        <w:r w:rsidRPr="005B729E">
                          <w:rPr>
                            <w:sz w:val="22"/>
                            <w:szCs w:val="22"/>
                            <w:lang w:val="uk-UA"/>
                          </w:rPr>
                          <w:t>hours</w:t>
                        </w:r>
                        <w:proofErr w:type="spellEnd"/>
                        <w:r w:rsidRPr="005B729E">
                          <w:rPr>
                            <w:sz w:val="22"/>
                            <w:szCs w:val="22"/>
                            <w:lang w:val="uk-UA"/>
                          </w:rPr>
                          <w:t xml:space="preserve">, r/w: 220/190 </w:t>
                        </w:r>
                        <w:proofErr w:type="spellStart"/>
                        <w:r w:rsidRPr="005B729E">
                          <w:rPr>
                            <w:sz w:val="22"/>
                            <w:szCs w:val="22"/>
                            <w:lang w:val="uk-UA"/>
                          </w:rPr>
                          <w:t>IOps</w:t>
                        </w:r>
                        <w:proofErr w:type="spellEnd"/>
                        <w:r w:rsidRPr="005B729E">
                          <w:rPr>
                            <w:sz w:val="22"/>
                            <w:szCs w:val="22"/>
                            <w:lang w:val="uk-UA"/>
                          </w:rPr>
                          <w:t>;</w:t>
                        </w:r>
                      </w:p>
                      <w:p w14:paraId="74091664" w14:textId="77777777" w:rsidR="005B729E" w:rsidRPr="005B729E" w:rsidRDefault="005B729E" w:rsidP="005B729E">
                        <w:pPr>
                          <w:pStyle w:val="1a"/>
                          <w:rPr>
                            <w:sz w:val="22"/>
                            <w:szCs w:val="22"/>
                            <w:lang w:val="uk-UA"/>
                          </w:rPr>
                        </w:pPr>
                        <w:r w:rsidRPr="005B729E">
                          <w:rPr>
                            <w:sz w:val="22"/>
                            <w:szCs w:val="22"/>
                            <w:lang w:val="uk-UA"/>
                          </w:rPr>
                          <w:t xml:space="preserve">2x480GB, </w:t>
                        </w:r>
                        <w:proofErr w:type="spellStart"/>
                        <w:r w:rsidRPr="005B729E">
                          <w:rPr>
                            <w:sz w:val="22"/>
                            <w:szCs w:val="22"/>
                            <w:lang w:val="uk-UA"/>
                          </w:rPr>
                          <w:t>NVMe</w:t>
                        </w:r>
                        <w:proofErr w:type="spellEnd"/>
                        <w:r w:rsidRPr="005B729E">
                          <w:rPr>
                            <w:sz w:val="22"/>
                            <w:szCs w:val="22"/>
                            <w:lang w:val="uk-UA"/>
                          </w:rPr>
                          <w:t xml:space="preserve"> M.2 (</w:t>
                        </w:r>
                        <w:proofErr w:type="spellStart"/>
                        <w:r w:rsidRPr="005B729E">
                          <w:rPr>
                            <w:sz w:val="22"/>
                            <w:szCs w:val="22"/>
                            <w:lang w:val="uk-UA"/>
                          </w:rPr>
                          <w:t>Boot</w:t>
                        </w:r>
                        <w:proofErr w:type="spellEnd"/>
                        <w:r w:rsidRPr="005B729E">
                          <w:rPr>
                            <w:sz w:val="22"/>
                            <w:szCs w:val="22"/>
                            <w:lang w:val="uk-UA"/>
                          </w:rPr>
                          <w:t xml:space="preserve"> SSD)</w:t>
                        </w:r>
                      </w:p>
                      <w:p w14:paraId="1BACFB48" w14:textId="77777777" w:rsidR="005B729E" w:rsidRPr="005B729E" w:rsidRDefault="005B729E" w:rsidP="005B729E">
                        <w:pPr>
                          <w:pStyle w:val="1a"/>
                          <w:rPr>
                            <w:b/>
                            <w:bCs/>
                            <w:sz w:val="22"/>
                            <w:szCs w:val="22"/>
                            <w:lang w:val="uk-UA"/>
                          </w:rPr>
                        </w:pPr>
                        <w:r w:rsidRPr="005B729E">
                          <w:rPr>
                            <w:b/>
                            <w:bCs/>
                            <w:sz w:val="22"/>
                            <w:szCs w:val="22"/>
                            <w:lang w:val="uk-UA"/>
                          </w:rPr>
                          <w:t>Рейд масив:</w:t>
                        </w:r>
                      </w:p>
                      <w:p w14:paraId="5630C3DC" w14:textId="77777777" w:rsidR="005B729E" w:rsidRPr="005B729E" w:rsidRDefault="005B729E" w:rsidP="005B729E">
                        <w:pPr>
                          <w:pStyle w:val="1a"/>
                          <w:ind w:right="1449"/>
                          <w:rPr>
                            <w:sz w:val="22"/>
                            <w:szCs w:val="22"/>
                            <w:lang w:val="uk-UA"/>
                          </w:rPr>
                        </w:pPr>
                        <w:proofErr w:type="spellStart"/>
                        <w:r w:rsidRPr="005B729E">
                          <w:rPr>
                            <w:sz w:val="22"/>
                            <w:szCs w:val="22"/>
                            <w:lang w:val="uk-UA"/>
                          </w:rPr>
                          <w:t>Broadcom</w:t>
                        </w:r>
                        <w:proofErr w:type="spellEnd"/>
                        <w:r w:rsidRPr="005B729E">
                          <w:rPr>
                            <w:sz w:val="22"/>
                            <w:szCs w:val="22"/>
                            <w:lang w:val="uk-UA"/>
                          </w:rPr>
                          <w:t xml:space="preserve"> 3108 RAID 8 </w:t>
                        </w:r>
                        <w:proofErr w:type="spellStart"/>
                        <w:r w:rsidRPr="005B729E">
                          <w:rPr>
                            <w:sz w:val="22"/>
                            <w:szCs w:val="22"/>
                            <w:lang w:val="uk-UA"/>
                          </w:rPr>
                          <w:t>ports</w:t>
                        </w:r>
                        <w:proofErr w:type="spellEnd"/>
                        <w:r w:rsidRPr="005B729E">
                          <w:rPr>
                            <w:sz w:val="22"/>
                            <w:szCs w:val="22"/>
                            <w:lang w:val="uk-UA"/>
                          </w:rPr>
                          <w:t xml:space="preserve"> SAS 12Gb/s, SAS3108, 2GB </w:t>
                        </w:r>
                        <w:proofErr w:type="spellStart"/>
                        <w:r w:rsidRPr="005B729E">
                          <w:rPr>
                            <w:sz w:val="22"/>
                            <w:szCs w:val="22"/>
                            <w:lang w:val="uk-UA"/>
                          </w:rPr>
                          <w:t>cache</w:t>
                        </w:r>
                        <w:proofErr w:type="spellEnd"/>
                        <w:r w:rsidRPr="005B729E">
                          <w:rPr>
                            <w:sz w:val="22"/>
                            <w:szCs w:val="22"/>
                            <w:lang w:val="uk-UA"/>
                          </w:rPr>
                          <w:t xml:space="preserve">, </w:t>
                        </w:r>
                        <w:proofErr w:type="spellStart"/>
                        <w:r w:rsidRPr="005B729E">
                          <w:rPr>
                            <w:sz w:val="22"/>
                            <w:szCs w:val="22"/>
                            <w:lang w:val="uk-UA"/>
                          </w:rPr>
                          <w:t>with</w:t>
                        </w:r>
                        <w:proofErr w:type="spellEnd"/>
                        <w:r w:rsidRPr="005B729E">
                          <w:rPr>
                            <w:sz w:val="22"/>
                            <w:szCs w:val="22"/>
                            <w:lang w:val="uk-UA"/>
                          </w:rPr>
                          <w:t xml:space="preserve"> </w:t>
                        </w:r>
                        <w:proofErr w:type="spellStart"/>
                        <w:r w:rsidRPr="005B729E">
                          <w:rPr>
                            <w:sz w:val="22"/>
                            <w:szCs w:val="22"/>
                            <w:lang w:val="uk-UA"/>
                          </w:rPr>
                          <w:t>CacheVault</w:t>
                        </w:r>
                        <w:proofErr w:type="spellEnd"/>
                        <w:r w:rsidRPr="005B729E">
                          <w:rPr>
                            <w:sz w:val="22"/>
                            <w:szCs w:val="22"/>
                            <w:lang w:val="uk-UA"/>
                          </w:rPr>
                          <w:t xml:space="preserve">, RAID </w:t>
                        </w:r>
                        <w:proofErr w:type="spellStart"/>
                        <w:r w:rsidRPr="005B729E">
                          <w:rPr>
                            <w:sz w:val="22"/>
                            <w:szCs w:val="22"/>
                            <w:lang w:val="uk-UA"/>
                          </w:rPr>
                          <w:t>levels</w:t>
                        </w:r>
                        <w:proofErr w:type="spellEnd"/>
                        <w:r w:rsidRPr="005B729E">
                          <w:rPr>
                            <w:sz w:val="22"/>
                            <w:szCs w:val="22"/>
                            <w:lang w:val="uk-UA"/>
                          </w:rPr>
                          <w:t>: 0,1,5,6,10,50,60, PCI-E x8 3.0, 2xSFF-8</w:t>
                        </w:r>
                      </w:p>
                      <w:p w14:paraId="27D6AC6F" w14:textId="77777777" w:rsidR="005B729E" w:rsidRPr="005B729E" w:rsidRDefault="005B729E" w:rsidP="005B729E">
                        <w:pPr>
                          <w:pStyle w:val="1a"/>
                          <w:ind w:right="1449"/>
                          <w:rPr>
                            <w:b/>
                            <w:bCs/>
                            <w:sz w:val="22"/>
                            <w:szCs w:val="22"/>
                            <w:lang w:val="uk-UA"/>
                          </w:rPr>
                        </w:pPr>
                        <w:r w:rsidRPr="005B729E">
                          <w:rPr>
                            <w:b/>
                            <w:bCs/>
                            <w:sz w:val="22"/>
                            <w:szCs w:val="22"/>
                            <w:lang w:val="uk-UA"/>
                          </w:rPr>
                          <w:t>Блок живлення:</w:t>
                        </w:r>
                      </w:p>
                      <w:p w14:paraId="71A1EC2C" w14:textId="77777777" w:rsidR="005B729E" w:rsidRPr="005B729E" w:rsidRDefault="005B729E" w:rsidP="005B729E">
                        <w:pPr>
                          <w:pStyle w:val="1a"/>
                          <w:rPr>
                            <w:sz w:val="22"/>
                            <w:szCs w:val="22"/>
                            <w:lang w:val="uk-UA"/>
                          </w:rPr>
                        </w:pPr>
                        <w:r w:rsidRPr="005B729E">
                          <w:rPr>
                            <w:sz w:val="22"/>
                            <w:szCs w:val="22"/>
                            <w:lang w:val="uk-UA"/>
                          </w:rPr>
                          <w:t xml:space="preserve">1200W </w:t>
                        </w:r>
                        <w:proofErr w:type="spellStart"/>
                        <w:r w:rsidRPr="005B729E">
                          <w:rPr>
                            <w:sz w:val="22"/>
                            <w:szCs w:val="22"/>
                            <w:lang w:val="uk-UA"/>
                          </w:rPr>
                          <w:t>Redundant</w:t>
                        </w:r>
                        <w:proofErr w:type="spellEnd"/>
                        <w:r w:rsidRPr="005B729E">
                          <w:rPr>
                            <w:sz w:val="22"/>
                            <w:szCs w:val="22"/>
                            <w:lang w:val="uk-UA"/>
                          </w:rPr>
                          <w:t xml:space="preserve"> </w:t>
                        </w:r>
                        <w:proofErr w:type="spellStart"/>
                        <w:r w:rsidRPr="005B729E">
                          <w:rPr>
                            <w:sz w:val="22"/>
                            <w:szCs w:val="22"/>
                            <w:lang w:val="uk-UA"/>
                          </w:rPr>
                          <w:t>Power</w:t>
                        </w:r>
                        <w:proofErr w:type="spellEnd"/>
                        <w:r w:rsidRPr="005B729E">
                          <w:rPr>
                            <w:sz w:val="22"/>
                            <w:szCs w:val="22"/>
                            <w:lang w:val="uk-UA"/>
                          </w:rPr>
                          <w:t xml:space="preserve"> </w:t>
                        </w:r>
                        <w:proofErr w:type="spellStart"/>
                        <w:r w:rsidRPr="005B729E">
                          <w:rPr>
                            <w:sz w:val="22"/>
                            <w:szCs w:val="22"/>
                            <w:lang w:val="uk-UA"/>
                          </w:rPr>
                          <w:t>Supplies</w:t>
                        </w:r>
                        <w:proofErr w:type="spellEnd"/>
                        <w:r w:rsidRPr="005B729E">
                          <w:rPr>
                            <w:sz w:val="22"/>
                            <w:szCs w:val="22"/>
                            <w:lang w:val="uk-UA"/>
                          </w:rPr>
                          <w:t xml:space="preserve"> </w:t>
                        </w:r>
                        <w:proofErr w:type="spellStart"/>
                        <w:r w:rsidRPr="005B729E">
                          <w:rPr>
                            <w:sz w:val="22"/>
                            <w:szCs w:val="22"/>
                            <w:lang w:val="uk-UA"/>
                          </w:rPr>
                          <w:t>Titanium</w:t>
                        </w:r>
                        <w:proofErr w:type="spellEnd"/>
                        <w:r w:rsidRPr="005B729E">
                          <w:rPr>
                            <w:sz w:val="22"/>
                            <w:szCs w:val="22"/>
                            <w:lang w:val="uk-UA"/>
                          </w:rPr>
                          <w:t xml:space="preserve"> </w:t>
                        </w:r>
                        <w:proofErr w:type="spellStart"/>
                        <w:r w:rsidRPr="005B729E">
                          <w:rPr>
                            <w:sz w:val="22"/>
                            <w:szCs w:val="22"/>
                            <w:lang w:val="uk-UA"/>
                          </w:rPr>
                          <w:t>Level</w:t>
                        </w:r>
                        <w:proofErr w:type="spellEnd"/>
                        <w:r w:rsidRPr="005B729E">
                          <w:rPr>
                            <w:sz w:val="22"/>
                            <w:szCs w:val="22"/>
                            <w:lang w:val="uk-UA"/>
                          </w:rPr>
                          <w:t xml:space="preserve"> (96%)</w:t>
                        </w:r>
                      </w:p>
                      <w:p w14:paraId="6BEE499F" w14:textId="77777777" w:rsidR="005B729E" w:rsidRPr="005B729E" w:rsidRDefault="005B729E" w:rsidP="005B729E">
                        <w:pPr>
                          <w:pStyle w:val="1a"/>
                          <w:rPr>
                            <w:b/>
                            <w:bCs/>
                            <w:sz w:val="22"/>
                            <w:szCs w:val="22"/>
                            <w:lang w:val="uk-UA"/>
                          </w:rPr>
                        </w:pPr>
                        <w:r w:rsidRPr="005B729E">
                          <w:rPr>
                            <w:b/>
                            <w:bCs/>
                            <w:sz w:val="22"/>
                            <w:szCs w:val="22"/>
                            <w:lang w:val="uk-UA"/>
                          </w:rPr>
                          <w:t>Привідні відсіки:</w:t>
                        </w:r>
                      </w:p>
                      <w:p w14:paraId="2F8B397F" w14:textId="77777777" w:rsidR="005B729E" w:rsidRPr="005B729E" w:rsidRDefault="005B729E" w:rsidP="005B729E">
                        <w:pPr>
                          <w:pStyle w:val="1a"/>
                          <w:ind w:left="-247" w:firstLine="247"/>
                          <w:rPr>
                            <w:sz w:val="22"/>
                            <w:szCs w:val="22"/>
                            <w:lang w:val="uk-UA"/>
                          </w:rPr>
                        </w:pPr>
                        <w:r w:rsidRPr="005B729E">
                          <w:rPr>
                            <w:sz w:val="22"/>
                            <w:szCs w:val="22"/>
                            <w:lang w:val="uk-UA"/>
                          </w:rPr>
                          <w:t xml:space="preserve">24x3.5" </w:t>
                        </w:r>
                        <w:proofErr w:type="spellStart"/>
                        <w:r w:rsidRPr="005B729E">
                          <w:rPr>
                            <w:sz w:val="22"/>
                            <w:szCs w:val="22"/>
                            <w:lang w:val="uk-UA"/>
                          </w:rPr>
                          <w:t>hot-swap</w:t>
                        </w:r>
                        <w:proofErr w:type="spellEnd"/>
                        <w:r w:rsidRPr="005B729E">
                          <w:rPr>
                            <w:sz w:val="22"/>
                            <w:szCs w:val="22"/>
                            <w:lang w:val="uk-UA"/>
                          </w:rPr>
                          <w:t>)</w:t>
                        </w:r>
                      </w:p>
                      <w:p w14:paraId="0B2983CC" w14:textId="77777777" w:rsidR="005B729E" w:rsidRPr="005B729E" w:rsidRDefault="005B729E" w:rsidP="005B729E">
                        <w:pPr>
                          <w:pStyle w:val="1a"/>
                          <w:rPr>
                            <w:b/>
                            <w:bCs/>
                            <w:sz w:val="22"/>
                            <w:szCs w:val="22"/>
                            <w:lang w:val="uk-UA"/>
                          </w:rPr>
                        </w:pPr>
                        <w:proofErr w:type="spellStart"/>
                        <w:r w:rsidRPr="005B729E">
                          <w:rPr>
                            <w:b/>
                            <w:bCs/>
                            <w:sz w:val="22"/>
                            <w:szCs w:val="22"/>
                            <w:lang w:val="uk-UA"/>
                          </w:rPr>
                          <w:t>Слоти</w:t>
                        </w:r>
                        <w:proofErr w:type="spellEnd"/>
                        <w:r w:rsidRPr="005B729E">
                          <w:rPr>
                            <w:b/>
                            <w:bCs/>
                            <w:sz w:val="22"/>
                            <w:szCs w:val="22"/>
                            <w:lang w:val="uk-UA"/>
                          </w:rPr>
                          <w:t xml:space="preserve"> розширення:</w:t>
                        </w:r>
                      </w:p>
                      <w:p w14:paraId="52B1E799" w14:textId="77777777" w:rsidR="005B729E" w:rsidRPr="005B729E" w:rsidRDefault="005B729E" w:rsidP="005B729E">
                        <w:pPr>
                          <w:pStyle w:val="1a"/>
                          <w:rPr>
                            <w:sz w:val="22"/>
                            <w:szCs w:val="22"/>
                            <w:lang w:val="uk-UA"/>
                          </w:rPr>
                        </w:pPr>
                        <w:r w:rsidRPr="005B729E">
                          <w:rPr>
                            <w:sz w:val="22"/>
                            <w:szCs w:val="22"/>
                            <w:lang w:val="uk-UA"/>
                          </w:rPr>
                          <w:t xml:space="preserve">3 </w:t>
                        </w:r>
                        <w:proofErr w:type="spellStart"/>
                        <w:r w:rsidRPr="005B729E">
                          <w:rPr>
                            <w:sz w:val="22"/>
                            <w:szCs w:val="22"/>
                            <w:lang w:val="uk-UA"/>
                          </w:rPr>
                          <w:t>PCIe</w:t>
                        </w:r>
                        <w:proofErr w:type="spellEnd"/>
                        <w:r w:rsidRPr="005B729E">
                          <w:rPr>
                            <w:sz w:val="22"/>
                            <w:szCs w:val="22"/>
                            <w:lang w:val="uk-UA"/>
                          </w:rPr>
                          <w:t xml:space="preserve"> 4.0 x16 LP </w:t>
                        </w:r>
                        <w:proofErr w:type="spellStart"/>
                        <w:r w:rsidRPr="005B729E">
                          <w:rPr>
                            <w:sz w:val="22"/>
                            <w:szCs w:val="22"/>
                            <w:lang w:val="uk-UA"/>
                          </w:rPr>
                          <w:t>slot</w:t>
                        </w:r>
                        <w:proofErr w:type="spellEnd"/>
                        <w:r w:rsidRPr="005B729E">
                          <w:rPr>
                            <w:sz w:val="22"/>
                            <w:szCs w:val="22"/>
                            <w:lang w:val="uk-UA"/>
                          </w:rPr>
                          <w:t xml:space="preserve">(s) 1 </w:t>
                        </w:r>
                        <w:proofErr w:type="spellStart"/>
                        <w:r w:rsidRPr="005B729E">
                          <w:rPr>
                            <w:sz w:val="22"/>
                            <w:szCs w:val="22"/>
                            <w:lang w:val="uk-UA"/>
                          </w:rPr>
                          <w:t>PCIe</w:t>
                        </w:r>
                        <w:proofErr w:type="spellEnd"/>
                        <w:r w:rsidRPr="005B729E">
                          <w:rPr>
                            <w:sz w:val="22"/>
                            <w:szCs w:val="22"/>
                            <w:lang w:val="uk-UA"/>
                          </w:rPr>
                          <w:t xml:space="preserve"> 4.0 x8 LP </w:t>
                        </w:r>
                        <w:proofErr w:type="spellStart"/>
                        <w:r w:rsidRPr="005B729E">
                          <w:rPr>
                            <w:sz w:val="22"/>
                            <w:szCs w:val="22"/>
                            <w:lang w:val="uk-UA"/>
                          </w:rPr>
                          <w:t>slot</w:t>
                        </w:r>
                        <w:proofErr w:type="spellEnd"/>
                        <w:r w:rsidRPr="005B729E">
                          <w:rPr>
                            <w:sz w:val="22"/>
                            <w:szCs w:val="22"/>
                            <w:lang w:val="uk-UA"/>
                          </w:rPr>
                          <w:t xml:space="preserve">(s) </w:t>
                        </w:r>
                      </w:p>
                      <w:p w14:paraId="0E0EC528" w14:textId="77777777" w:rsidR="005B729E" w:rsidRPr="005B729E" w:rsidRDefault="005B729E" w:rsidP="005B729E">
                        <w:pPr>
                          <w:pStyle w:val="1a"/>
                          <w:rPr>
                            <w:sz w:val="22"/>
                            <w:szCs w:val="22"/>
                            <w:lang w:val="uk-UA"/>
                          </w:rPr>
                        </w:pPr>
                        <w:proofErr w:type="spellStart"/>
                        <w:r w:rsidRPr="005B729E">
                          <w:rPr>
                            <w:sz w:val="22"/>
                            <w:szCs w:val="22"/>
                            <w:lang w:val="uk-UA"/>
                          </w:rPr>
                          <w:t>Note</w:t>
                        </w:r>
                        <w:proofErr w:type="spellEnd"/>
                        <w:r w:rsidRPr="005B729E">
                          <w:rPr>
                            <w:sz w:val="22"/>
                            <w:szCs w:val="22"/>
                            <w:lang w:val="uk-UA"/>
                          </w:rPr>
                          <w:t xml:space="preserve">: </w:t>
                        </w:r>
                        <w:proofErr w:type="spellStart"/>
                        <w:r w:rsidRPr="005B729E">
                          <w:rPr>
                            <w:sz w:val="22"/>
                            <w:szCs w:val="22"/>
                            <w:lang w:val="uk-UA"/>
                          </w:rPr>
                          <w:t>PCIe</w:t>
                        </w:r>
                        <w:proofErr w:type="spellEnd"/>
                        <w:r w:rsidRPr="005B729E">
                          <w:rPr>
                            <w:sz w:val="22"/>
                            <w:szCs w:val="22"/>
                            <w:lang w:val="uk-UA"/>
                          </w:rPr>
                          <w:t xml:space="preserve"> </w:t>
                        </w:r>
                        <w:proofErr w:type="spellStart"/>
                        <w:r w:rsidRPr="005B729E">
                          <w:rPr>
                            <w:sz w:val="22"/>
                            <w:szCs w:val="22"/>
                            <w:lang w:val="uk-UA"/>
                          </w:rPr>
                          <w:t>slot</w:t>
                        </w:r>
                        <w:proofErr w:type="spellEnd"/>
                        <w:r w:rsidRPr="005B729E">
                          <w:rPr>
                            <w:sz w:val="22"/>
                            <w:szCs w:val="22"/>
                            <w:lang w:val="uk-UA"/>
                          </w:rPr>
                          <w:t xml:space="preserve"> ½ </w:t>
                        </w:r>
                        <w:proofErr w:type="spellStart"/>
                        <w:r w:rsidRPr="005B729E">
                          <w:rPr>
                            <w:sz w:val="22"/>
                            <w:szCs w:val="22"/>
                            <w:lang w:val="uk-UA"/>
                          </w:rPr>
                          <w:t>is</w:t>
                        </w:r>
                        <w:proofErr w:type="spellEnd"/>
                        <w:r w:rsidRPr="005B729E">
                          <w:rPr>
                            <w:sz w:val="22"/>
                            <w:szCs w:val="22"/>
                            <w:lang w:val="uk-UA"/>
                          </w:rPr>
                          <w:t xml:space="preserve"> </w:t>
                        </w:r>
                        <w:proofErr w:type="spellStart"/>
                        <w:r w:rsidRPr="005B729E">
                          <w:rPr>
                            <w:sz w:val="22"/>
                            <w:szCs w:val="22"/>
                            <w:lang w:val="uk-UA"/>
                          </w:rPr>
                          <w:t>occupied</w:t>
                        </w:r>
                        <w:proofErr w:type="spellEnd"/>
                        <w:r w:rsidRPr="005B729E">
                          <w:rPr>
                            <w:sz w:val="22"/>
                            <w:szCs w:val="22"/>
                            <w:lang w:val="uk-UA"/>
                          </w:rPr>
                          <w:t xml:space="preserve"> by </w:t>
                        </w:r>
                        <w:proofErr w:type="spellStart"/>
                        <w:r w:rsidRPr="005B729E">
                          <w:rPr>
                            <w:sz w:val="22"/>
                            <w:szCs w:val="22"/>
                            <w:lang w:val="uk-UA"/>
                          </w:rPr>
                          <w:t>the</w:t>
                        </w:r>
                        <w:proofErr w:type="spellEnd"/>
                        <w:r w:rsidRPr="005B729E">
                          <w:rPr>
                            <w:sz w:val="22"/>
                            <w:szCs w:val="22"/>
                            <w:lang w:val="uk-UA"/>
                          </w:rPr>
                          <w:t xml:space="preserve"> JBOD </w:t>
                        </w:r>
                        <w:proofErr w:type="spellStart"/>
                        <w:r w:rsidRPr="005B729E">
                          <w:rPr>
                            <w:sz w:val="22"/>
                            <w:szCs w:val="22"/>
                            <w:lang w:val="uk-UA"/>
                          </w:rPr>
                          <w:t>Expansion</w:t>
                        </w:r>
                        <w:proofErr w:type="spellEnd"/>
                        <w:r w:rsidRPr="005B729E">
                          <w:rPr>
                            <w:sz w:val="22"/>
                            <w:szCs w:val="22"/>
                            <w:lang w:val="uk-UA"/>
                          </w:rPr>
                          <w:t>/</w:t>
                        </w:r>
                        <w:proofErr w:type="spellStart"/>
                        <w:r w:rsidRPr="005B729E">
                          <w:rPr>
                            <w:sz w:val="22"/>
                            <w:szCs w:val="22"/>
                            <w:lang w:val="uk-UA"/>
                          </w:rPr>
                          <w:t>Storage</w:t>
                        </w:r>
                        <w:proofErr w:type="spellEnd"/>
                        <w:r w:rsidRPr="005B729E">
                          <w:rPr>
                            <w:sz w:val="22"/>
                            <w:szCs w:val="22"/>
                            <w:lang w:val="uk-UA"/>
                          </w:rPr>
                          <w:t xml:space="preserve"> </w:t>
                        </w:r>
                        <w:proofErr w:type="spellStart"/>
                        <w:r w:rsidRPr="005B729E">
                          <w:rPr>
                            <w:sz w:val="22"/>
                            <w:szCs w:val="22"/>
                            <w:lang w:val="uk-UA"/>
                          </w:rPr>
                          <w:t>Controller</w:t>
                        </w:r>
                        <w:proofErr w:type="spellEnd"/>
                      </w:p>
                      <w:p w14:paraId="67AE4A93" w14:textId="77777777" w:rsidR="005B729E" w:rsidRPr="005B729E" w:rsidRDefault="005B729E" w:rsidP="005B729E">
                        <w:pPr>
                          <w:pStyle w:val="1a"/>
                          <w:rPr>
                            <w:b/>
                            <w:bCs/>
                            <w:sz w:val="22"/>
                            <w:szCs w:val="22"/>
                            <w:lang w:val="uk-UA"/>
                          </w:rPr>
                        </w:pPr>
                        <w:r w:rsidRPr="005B729E">
                          <w:rPr>
                            <w:b/>
                            <w:bCs/>
                            <w:sz w:val="22"/>
                            <w:szCs w:val="22"/>
                            <w:lang w:val="uk-UA"/>
                          </w:rPr>
                          <w:t>Материнська плата:</w:t>
                        </w:r>
                      </w:p>
                      <w:p w14:paraId="246FC857" w14:textId="77777777" w:rsidR="005B729E" w:rsidRPr="005B729E" w:rsidRDefault="005B729E" w:rsidP="005B729E">
                        <w:pPr>
                          <w:pStyle w:val="1a"/>
                          <w:rPr>
                            <w:sz w:val="22"/>
                            <w:szCs w:val="22"/>
                            <w:lang w:val="uk-UA"/>
                          </w:rPr>
                        </w:pPr>
                        <w:r w:rsidRPr="005B729E">
                          <w:rPr>
                            <w:sz w:val="22"/>
                            <w:szCs w:val="22"/>
                            <w:lang w:val="uk-UA"/>
                          </w:rPr>
                          <w:t>Super X12DPi-NT6</w:t>
                        </w:r>
                      </w:p>
                      <w:p w14:paraId="6F656A66" w14:textId="77777777" w:rsidR="005B729E" w:rsidRPr="005B729E" w:rsidRDefault="005B729E" w:rsidP="005B729E">
                        <w:pPr>
                          <w:pStyle w:val="1a"/>
                          <w:rPr>
                            <w:sz w:val="22"/>
                            <w:szCs w:val="22"/>
                            <w:lang w:val="uk-UA"/>
                          </w:rPr>
                        </w:pPr>
                        <w:r w:rsidRPr="005B729E">
                          <w:rPr>
                            <w:sz w:val="22"/>
                            <w:szCs w:val="22"/>
                            <w:lang w:val="uk-UA"/>
                          </w:rPr>
                          <w:t>Чіпсет материнської плати</w:t>
                        </w:r>
                      </w:p>
                      <w:p w14:paraId="20AFBF1F" w14:textId="77777777" w:rsidR="005B729E" w:rsidRPr="005B729E" w:rsidRDefault="005B729E" w:rsidP="005B729E">
                        <w:pPr>
                          <w:pStyle w:val="1a"/>
                          <w:rPr>
                            <w:sz w:val="22"/>
                            <w:szCs w:val="22"/>
                            <w:lang w:val="uk-UA"/>
                          </w:rPr>
                        </w:pPr>
                        <w:r w:rsidRPr="005B729E">
                          <w:rPr>
                            <w:sz w:val="22"/>
                            <w:szCs w:val="22"/>
                            <w:lang w:val="uk-UA"/>
                          </w:rPr>
                          <w:t>Intel® C621A або еквівалент</w:t>
                        </w:r>
                      </w:p>
                      <w:p w14:paraId="1143C9AD" w14:textId="77777777" w:rsidR="005B729E" w:rsidRPr="005B729E" w:rsidRDefault="005B729E" w:rsidP="005B729E">
                        <w:pPr>
                          <w:pStyle w:val="1a"/>
                          <w:rPr>
                            <w:b/>
                            <w:bCs/>
                            <w:sz w:val="22"/>
                            <w:szCs w:val="22"/>
                            <w:lang w:val="uk-UA"/>
                          </w:rPr>
                        </w:pPr>
                        <w:r w:rsidRPr="005B729E">
                          <w:rPr>
                            <w:b/>
                            <w:bCs/>
                            <w:sz w:val="22"/>
                            <w:szCs w:val="22"/>
                            <w:lang w:val="uk-UA"/>
                          </w:rPr>
                          <w:t>Підключення до мережі:</w:t>
                        </w:r>
                      </w:p>
                      <w:p w14:paraId="709CBB46" w14:textId="77777777" w:rsidR="005B729E" w:rsidRPr="005B729E" w:rsidRDefault="005B729E" w:rsidP="005B729E">
                        <w:pPr>
                          <w:pStyle w:val="1a"/>
                          <w:ind w:right="1449"/>
                          <w:rPr>
                            <w:sz w:val="22"/>
                            <w:szCs w:val="22"/>
                            <w:lang w:val="uk-UA"/>
                          </w:rPr>
                        </w:pPr>
                        <w:proofErr w:type="spellStart"/>
                        <w:r w:rsidRPr="005B729E">
                          <w:rPr>
                            <w:sz w:val="22"/>
                            <w:szCs w:val="22"/>
                            <w:lang w:val="uk-UA"/>
                          </w:rPr>
                          <w:t>Dual</w:t>
                        </w:r>
                        <w:proofErr w:type="spellEnd"/>
                        <w:r w:rsidRPr="005B729E">
                          <w:rPr>
                            <w:sz w:val="22"/>
                            <w:szCs w:val="22"/>
                            <w:lang w:val="uk-UA"/>
                          </w:rPr>
                          <w:t xml:space="preserve"> </w:t>
                        </w:r>
                        <w:proofErr w:type="spellStart"/>
                        <w:r w:rsidRPr="005B729E">
                          <w:rPr>
                            <w:sz w:val="22"/>
                            <w:szCs w:val="22"/>
                            <w:lang w:val="uk-UA"/>
                          </w:rPr>
                          <w:t>Port</w:t>
                        </w:r>
                        <w:proofErr w:type="spellEnd"/>
                        <w:r w:rsidRPr="005B729E">
                          <w:rPr>
                            <w:sz w:val="22"/>
                            <w:szCs w:val="22"/>
                            <w:lang w:val="uk-UA"/>
                          </w:rPr>
                          <w:t xml:space="preserve"> 10Gbit SFP+ </w:t>
                        </w:r>
                        <w:proofErr w:type="spellStart"/>
                        <w:r w:rsidRPr="005B729E">
                          <w:rPr>
                            <w:sz w:val="22"/>
                            <w:szCs w:val="22"/>
                            <w:lang w:val="uk-UA"/>
                          </w:rPr>
                          <w:t>Ethernet</w:t>
                        </w:r>
                        <w:proofErr w:type="spellEnd"/>
                        <w:r w:rsidRPr="005B729E">
                          <w:rPr>
                            <w:sz w:val="22"/>
                            <w:szCs w:val="22"/>
                            <w:lang w:val="uk-UA"/>
                          </w:rPr>
                          <w:t xml:space="preserve"> </w:t>
                        </w:r>
                        <w:proofErr w:type="spellStart"/>
                        <w:r w:rsidRPr="005B729E">
                          <w:rPr>
                            <w:sz w:val="22"/>
                            <w:szCs w:val="22"/>
                            <w:lang w:val="uk-UA"/>
                          </w:rPr>
                          <w:t>Adapter</w:t>
                        </w:r>
                        <w:proofErr w:type="spellEnd"/>
                        <w:r w:rsidRPr="005B729E">
                          <w:rPr>
                            <w:sz w:val="22"/>
                            <w:szCs w:val="22"/>
                            <w:lang w:val="uk-UA"/>
                          </w:rPr>
                          <w:t xml:space="preserve"> 2 </w:t>
                        </w:r>
                        <w:proofErr w:type="spellStart"/>
                        <w:r w:rsidRPr="005B729E">
                          <w:rPr>
                            <w:sz w:val="22"/>
                            <w:szCs w:val="22"/>
                            <w:lang w:val="uk-UA"/>
                          </w:rPr>
                          <w:t>ports</w:t>
                        </w:r>
                        <w:proofErr w:type="spellEnd"/>
                        <w:r w:rsidRPr="005B729E">
                          <w:rPr>
                            <w:sz w:val="22"/>
                            <w:szCs w:val="22"/>
                            <w:lang w:val="uk-UA"/>
                          </w:rPr>
                          <w:t xml:space="preserve"> 10Gbit </w:t>
                        </w:r>
                        <w:proofErr w:type="spellStart"/>
                        <w:r w:rsidRPr="005B729E">
                          <w:rPr>
                            <w:sz w:val="22"/>
                            <w:szCs w:val="22"/>
                            <w:lang w:val="uk-UA"/>
                          </w:rPr>
                          <w:t>Ethernet</w:t>
                        </w:r>
                        <w:proofErr w:type="spellEnd"/>
                        <w:r w:rsidRPr="005B729E">
                          <w:rPr>
                            <w:sz w:val="22"/>
                            <w:szCs w:val="22"/>
                            <w:lang w:val="uk-UA"/>
                          </w:rPr>
                          <w:t xml:space="preserve"> SFP+ </w:t>
                        </w:r>
                        <w:proofErr w:type="spellStart"/>
                        <w:r w:rsidRPr="005B729E">
                          <w:rPr>
                            <w:sz w:val="22"/>
                            <w:szCs w:val="22"/>
                            <w:lang w:val="uk-UA"/>
                          </w:rPr>
                          <w:t>Connectors</w:t>
                        </w:r>
                        <w:proofErr w:type="spellEnd"/>
                        <w:r w:rsidRPr="005B729E">
                          <w:rPr>
                            <w:sz w:val="22"/>
                            <w:szCs w:val="22"/>
                            <w:lang w:val="uk-UA"/>
                          </w:rPr>
                          <w:t>, PCI-E x8 (</w:t>
                        </w:r>
                        <w:proofErr w:type="spellStart"/>
                        <w:r w:rsidRPr="005B729E">
                          <w:rPr>
                            <w:sz w:val="22"/>
                            <w:szCs w:val="22"/>
                            <w:lang w:val="uk-UA"/>
                          </w:rPr>
                          <w:t>Gen</w:t>
                        </w:r>
                        <w:proofErr w:type="spellEnd"/>
                        <w:r w:rsidRPr="005B729E">
                          <w:rPr>
                            <w:sz w:val="22"/>
                            <w:szCs w:val="22"/>
                            <w:lang w:val="uk-UA"/>
                          </w:rPr>
                          <w:t xml:space="preserve"> 2), Intel® 82599EB, PXE, SNMP, RMO або еквівалент</w:t>
                        </w:r>
                      </w:p>
                      <w:p w14:paraId="47C96CEE" w14:textId="77777777" w:rsidR="005B729E" w:rsidRPr="005B729E" w:rsidRDefault="005B729E" w:rsidP="005B729E">
                        <w:pPr>
                          <w:pStyle w:val="1a"/>
                          <w:ind w:right="1591"/>
                          <w:rPr>
                            <w:b/>
                            <w:bCs/>
                            <w:sz w:val="22"/>
                            <w:szCs w:val="22"/>
                            <w:lang w:val="uk-UA"/>
                          </w:rPr>
                        </w:pPr>
                        <w:r w:rsidRPr="005B729E">
                          <w:rPr>
                            <w:b/>
                            <w:bCs/>
                            <w:sz w:val="22"/>
                            <w:szCs w:val="22"/>
                            <w:lang w:val="uk-UA"/>
                          </w:rPr>
                          <w:t xml:space="preserve">Порти вводу/виводу: </w:t>
                        </w:r>
                      </w:p>
                    </w:tc>
                  </w:tr>
                  <w:tr w:rsidR="005B729E" w:rsidRPr="005B729E" w14:paraId="7EBAA5FF" w14:textId="77777777" w:rsidTr="005B729E">
                    <w:trPr>
                      <w:trHeight w:val="1350"/>
                    </w:trPr>
                    <w:tc>
                      <w:tcPr>
                        <w:tcW w:w="7653" w:type="dxa"/>
                        <w:shd w:val="clear" w:color="auto" w:fill="auto"/>
                        <w:vAlign w:val="center"/>
                      </w:tcPr>
                      <w:p w14:paraId="5828F980" w14:textId="77777777" w:rsidR="005B729E" w:rsidRPr="005B729E" w:rsidRDefault="005B729E" w:rsidP="005B729E">
                        <w:pPr>
                          <w:pStyle w:val="1a"/>
                          <w:rPr>
                            <w:sz w:val="22"/>
                            <w:szCs w:val="22"/>
                            <w:lang w:val="uk-UA"/>
                          </w:rPr>
                        </w:pPr>
                        <w:r w:rsidRPr="005B729E">
                          <w:rPr>
                            <w:sz w:val="22"/>
                            <w:szCs w:val="22"/>
                            <w:lang w:val="uk-UA"/>
                          </w:rPr>
                          <w:t xml:space="preserve">LAN: 1 RJ45 </w:t>
                        </w:r>
                        <w:proofErr w:type="spellStart"/>
                        <w:r w:rsidRPr="005B729E">
                          <w:rPr>
                            <w:sz w:val="22"/>
                            <w:szCs w:val="22"/>
                            <w:lang w:val="uk-UA"/>
                          </w:rPr>
                          <w:t>Dedicated</w:t>
                        </w:r>
                        <w:proofErr w:type="spellEnd"/>
                        <w:r w:rsidRPr="005B729E">
                          <w:rPr>
                            <w:sz w:val="22"/>
                            <w:szCs w:val="22"/>
                            <w:lang w:val="uk-UA"/>
                          </w:rPr>
                          <w:t xml:space="preserve"> IPMI LAN </w:t>
                        </w:r>
                        <w:proofErr w:type="spellStart"/>
                        <w:r w:rsidRPr="005B729E">
                          <w:rPr>
                            <w:sz w:val="22"/>
                            <w:szCs w:val="22"/>
                            <w:lang w:val="uk-UA"/>
                          </w:rPr>
                          <w:t>port</w:t>
                        </w:r>
                        <w:proofErr w:type="spellEnd"/>
                      </w:p>
                      <w:p w14:paraId="36F89578" w14:textId="77777777" w:rsidR="005B729E" w:rsidRPr="005B729E" w:rsidRDefault="005B729E" w:rsidP="005B729E">
                        <w:pPr>
                          <w:pStyle w:val="1a"/>
                          <w:rPr>
                            <w:sz w:val="22"/>
                            <w:szCs w:val="22"/>
                            <w:lang w:val="uk-UA"/>
                          </w:rPr>
                        </w:pPr>
                        <w:r w:rsidRPr="005B729E">
                          <w:rPr>
                            <w:sz w:val="22"/>
                            <w:szCs w:val="22"/>
                            <w:lang w:val="uk-UA"/>
                          </w:rPr>
                          <w:t xml:space="preserve">USB: 4 USB 3.0 </w:t>
                        </w:r>
                        <w:proofErr w:type="spellStart"/>
                        <w:r w:rsidRPr="005B729E">
                          <w:rPr>
                            <w:sz w:val="22"/>
                            <w:szCs w:val="22"/>
                            <w:lang w:val="uk-UA"/>
                          </w:rPr>
                          <w:t>port</w:t>
                        </w:r>
                        <w:proofErr w:type="spellEnd"/>
                        <w:r w:rsidRPr="005B729E">
                          <w:rPr>
                            <w:sz w:val="22"/>
                            <w:szCs w:val="22"/>
                            <w:lang w:val="uk-UA"/>
                          </w:rPr>
                          <w:t xml:space="preserve">(s) (4 </w:t>
                        </w:r>
                        <w:proofErr w:type="spellStart"/>
                        <w:r w:rsidRPr="005B729E">
                          <w:rPr>
                            <w:sz w:val="22"/>
                            <w:szCs w:val="22"/>
                            <w:lang w:val="uk-UA"/>
                          </w:rPr>
                          <w:t>Rear_USB</w:t>
                        </w:r>
                        <w:proofErr w:type="spellEnd"/>
                        <w:r w:rsidRPr="005B729E">
                          <w:rPr>
                            <w:sz w:val="22"/>
                            <w:szCs w:val="22"/>
                            <w:lang w:val="uk-UA"/>
                          </w:rPr>
                          <w:t xml:space="preserve">) </w:t>
                        </w:r>
                      </w:p>
                      <w:p w14:paraId="798ADAA2" w14:textId="77777777" w:rsidR="005B729E" w:rsidRPr="005B729E" w:rsidRDefault="005B729E" w:rsidP="005B729E">
                        <w:pPr>
                          <w:pStyle w:val="1a"/>
                          <w:rPr>
                            <w:sz w:val="22"/>
                            <w:szCs w:val="22"/>
                            <w:lang w:val="uk-UA"/>
                          </w:rPr>
                        </w:pPr>
                        <w:proofErr w:type="spellStart"/>
                        <w:r w:rsidRPr="005B729E">
                          <w:rPr>
                            <w:sz w:val="22"/>
                            <w:szCs w:val="22"/>
                            <w:lang w:val="uk-UA"/>
                          </w:rPr>
                          <w:t>Video</w:t>
                        </w:r>
                        <w:proofErr w:type="spellEnd"/>
                        <w:r w:rsidRPr="005B729E">
                          <w:rPr>
                            <w:sz w:val="22"/>
                            <w:szCs w:val="22"/>
                            <w:lang w:val="uk-UA"/>
                          </w:rPr>
                          <w:t xml:space="preserve">: 1 VGA </w:t>
                        </w:r>
                        <w:proofErr w:type="spellStart"/>
                        <w:r w:rsidRPr="005B729E">
                          <w:rPr>
                            <w:sz w:val="22"/>
                            <w:szCs w:val="22"/>
                            <w:lang w:val="uk-UA"/>
                          </w:rPr>
                          <w:t>port</w:t>
                        </w:r>
                        <w:proofErr w:type="spellEnd"/>
                        <w:r w:rsidRPr="005B729E">
                          <w:rPr>
                            <w:sz w:val="22"/>
                            <w:szCs w:val="22"/>
                            <w:lang w:val="uk-UA"/>
                          </w:rPr>
                          <w:t xml:space="preserve">(s) </w:t>
                        </w:r>
                        <w:proofErr w:type="spellStart"/>
                        <w:r w:rsidRPr="005B729E">
                          <w:rPr>
                            <w:sz w:val="22"/>
                            <w:szCs w:val="22"/>
                            <w:lang w:val="uk-UA"/>
                          </w:rPr>
                          <w:t>Serial</w:t>
                        </w:r>
                        <w:proofErr w:type="spellEnd"/>
                        <w:r w:rsidRPr="005B729E">
                          <w:rPr>
                            <w:sz w:val="22"/>
                            <w:szCs w:val="22"/>
                            <w:lang w:val="uk-UA"/>
                          </w:rPr>
                          <w:t xml:space="preserve"> </w:t>
                        </w:r>
                        <w:proofErr w:type="spellStart"/>
                        <w:r w:rsidRPr="005B729E">
                          <w:rPr>
                            <w:sz w:val="22"/>
                            <w:szCs w:val="22"/>
                            <w:lang w:val="uk-UA"/>
                          </w:rPr>
                          <w:t>Port</w:t>
                        </w:r>
                        <w:proofErr w:type="spellEnd"/>
                        <w:r w:rsidRPr="005B729E">
                          <w:rPr>
                            <w:sz w:val="22"/>
                            <w:szCs w:val="22"/>
                            <w:lang w:val="uk-UA"/>
                          </w:rPr>
                          <w:t xml:space="preserve">: 1 COM </w:t>
                        </w:r>
                        <w:proofErr w:type="spellStart"/>
                        <w:r w:rsidRPr="005B729E">
                          <w:rPr>
                            <w:sz w:val="22"/>
                            <w:szCs w:val="22"/>
                            <w:lang w:val="uk-UA"/>
                          </w:rPr>
                          <w:t>Port</w:t>
                        </w:r>
                        <w:proofErr w:type="spellEnd"/>
                        <w:r w:rsidRPr="005B729E">
                          <w:rPr>
                            <w:sz w:val="22"/>
                            <w:szCs w:val="22"/>
                            <w:lang w:val="uk-UA"/>
                          </w:rPr>
                          <w:t xml:space="preserve">(s) (1 </w:t>
                        </w:r>
                        <w:proofErr w:type="spellStart"/>
                        <w:r w:rsidRPr="005B729E">
                          <w:rPr>
                            <w:sz w:val="22"/>
                            <w:szCs w:val="22"/>
                            <w:lang w:val="uk-UA"/>
                          </w:rPr>
                          <w:t>rear</w:t>
                        </w:r>
                        <w:proofErr w:type="spellEnd"/>
                        <w:r w:rsidRPr="005B729E">
                          <w:rPr>
                            <w:sz w:val="22"/>
                            <w:szCs w:val="22"/>
                            <w:lang w:val="uk-UA"/>
                          </w:rPr>
                          <w:t>)</w:t>
                        </w:r>
                      </w:p>
                      <w:p w14:paraId="5EF261F9" w14:textId="77777777" w:rsidR="005B729E" w:rsidRPr="005B729E" w:rsidRDefault="005B729E" w:rsidP="005B729E">
                        <w:pPr>
                          <w:pStyle w:val="1a"/>
                          <w:rPr>
                            <w:sz w:val="22"/>
                            <w:szCs w:val="22"/>
                            <w:lang w:val="uk-UA"/>
                          </w:rPr>
                        </w:pPr>
                        <w:r w:rsidRPr="005B729E">
                          <w:rPr>
                            <w:sz w:val="22"/>
                            <w:szCs w:val="22"/>
                            <w:lang w:val="uk-UA"/>
                          </w:rPr>
                          <w:t xml:space="preserve">DOM: 2 </w:t>
                        </w:r>
                        <w:proofErr w:type="spellStart"/>
                        <w:r w:rsidRPr="005B729E">
                          <w:rPr>
                            <w:sz w:val="22"/>
                            <w:szCs w:val="22"/>
                            <w:lang w:val="uk-UA"/>
                          </w:rPr>
                          <w:t>SuperDOM</w:t>
                        </w:r>
                        <w:proofErr w:type="spellEnd"/>
                        <w:r w:rsidRPr="005B729E">
                          <w:rPr>
                            <w:sz w:val="22"/>
                            <w:szCs w:val="22"/>
                            <w:lang w:val="uk-UA"/>
                          </w:rPr>
                          <w:t xml:space="preserve"> (</w:t>
                        </w:r>
                        <w:proofErr w:type="spellStart"/>
                        <w:r w:rsidRPr="005B729E">
                          <w:rPr>
                            <w:sz w:val="22"/>
                            <w:szCs w:val="22"/>
                            <w:lang w:val="uk-UA"/>
                          </w:rPr>
                          <w:t>Disk</w:t>
                        </w:r>
                        <w:proofErr w:type="spellEnd"/>
                        <w:r w:rsidRPr="005B729E">
                          <w:rPr>
                            <w:sz w:val="22"/>
                            <w:szCs w:val="22"/>
                            <w:lang w:val="uk-UA"/>
                          </w:rPr>
                          <w:t xml:space="preserve"> </w:t>
                        </w:r>
                        <w:proofErr w:type="spellStart"/>
                        <w:r w:rsidRPr="005B729E">
                          <w:rPr>
                            <w:sz w:val="22"/>
                            <w:szCs w:val="22"/>
                            <w:lang w:val="uk-UA"/>
                          </w:rPr>
                          <w:t>on</w:t>
                        </w:r>
                        <w:proofErr w:type="spellEnd"/>
                        <w:r w:rsidRPr="005B729E">
                          <w:rPr>
                            <w:sz w:val="22"/>
                            <w:szCs w:val="22"/>
                            <w:lang w:val="uk-UA"/>
                          </w:rPr>
                          <w:t xml:space="preserve"> </w:t>
                        </w:r>
                        <w:proofErr w:type="spellStart"/>
                        <w:r w:rsidRPr="005B729E">
                          <w:rPr>
                            <w:sz w:val="22"/>
                            <w:szCs w:val="22"/>
                            <w:lang w:val="uk-UA"/>
                          </w:rPr>
                          <w:t>Module</w:t>
                        </w:r>
                        <w:proofErr w:type="spellEnd"/>
                        <w:r w:rsidRPr="005B729E">
                          <w:rPr>
                            <w:sz w:val="22"/>
                            <w:szCs w:val="22"/>
                            <w:lang w:val="uk-UA"/>
                          </w:rPr>
                          <w:t xml:space="preserve">) </w:t>
                        </w:r>
                        <w:proofErr w:type="spellStart"/>
                        <w:r w:rsidRPr="005B729E">
                          <w:rPr>
                            <w:sz w:val="22"/>
                            <w:szCs w:val="22"/>
                            <w:lang w:val="uk-UA"/>
                          </w:rPr>
                          <w:t>port</w:t>
                        </w:r>
                        <w:proofErr w:type="spellEnd"/>
                      </w:p>
                      <w:p w14:paraId="13A587AB" w14:textId="77777777" w:rsidR="005B729E" w:rsidRPr="005B729E" w:rsidRDefault="005B729E" w:rsidP="005B729E">
                        <w:pPr>
                          <w:pStyle w:val="1a"/>
                          <w:rPr>
                            <w:b/>
                            <w:bCs/>
                            <w:sz w:val="22"/>
                            <w:szCs w:val="22"/>
                            <w:lang w:val="uk-UA"/>
                          </w:rPr>
                        </w:pPr>
                        <w:r w:rsidRPr="005B729E">
                          <w:rPr>
                            <w:b/>
                            <w:bCs/>
                            <w:sz w:val="22"/>
                            <w:szCs w:val="22"/>
                            <w:lang w:val="uk-UA"/>
                          </w:rPr>
                          <w:t>Форм-фактор:</w:t>
                        </w:r>
                      </w:p>
                      <w:p w14:paraId="50526869" w14:textId="77777777" w:rsidR="005B729E" w:rsidRPr="005B729E" w:rsidRDefault="005B729E" w:rsidP="005B729E">
                        <w:pPr>
                          <w:pStyle w:val="1a"/>
                          <w:rPr>
                            <w:sz w:val="22"/>
                            <w:szCs w:val="22"/>
                            <w:lang w:val="uk-UA"/>
                          </w:rPr>
                        </w:pPr>
                        <w:r w:rsidRPr="005B729E">
                          <w:rPr>
                            <w:sz w:val="22"/>
                            <w:szCs w:val="22"/>
                            <w:lang w:val="uk-UA"/>
                          </w:rPr>
                          <w:t xml:space="preserve">4U монтаж в стійку </w:t>
                        </w:r>
                      </w:p>
                      <w:p w14:paraId="047C7451" w14:textId="77777777" w:rsidR="005B729E" w:rsidRPr="005B729E" w:rsidRDefault="005B729E" w:rsidP="005B729E">
                        <w:pPr>
                          <w:pStyle w:val="1a"/>
                          <w:rPr>
                            <w:sz w:val="22"/>
                            <w:szCs w:val="22"/>
                            <w:lang w:val="uk-UA"/>
                          </w:rPr>
                        </w:pPr>
                        <w:r w:rsidRPr="005B729E">
                          <w:rPr>
                            <w:sz w:val="22"/>
                            <w:szCs w:val="22"/>
                            <w:lang w:val="uk-UA"/>
                          </w:rPr>
                          <w:t xml:space="preserve">Корпус: 437 x 178 x 660mm (17.2" x 7" x 26") </w:t>
                        </w:r>
                      </w:p>
                      <w:p w14:paraId="3586F7AE" w14:textId="77777777" w:rsidR="005B729E" w:rsidRPr="005B729E" w:rsidRDefault="005B729E" w:rsidP="005B729E">
                        <w:pPr>
                          <w:pStyle w:val="1a"/>
                          <w:rPr>
                            <w:b/>
                            <w:bCs/>
                            <w:sz w:val="22"/>
                            <w:szCs w:val="22"/>
                            <w:lang w:val="uk-UA"/>
                          </w:rPr>
                        </w:pPr>
                        <w:r w:rsidRPr="005B729E">
                          <w:rPr>
                            <w:b/>
                            <w:bCs/>
                            <w:sz w:val="22"/>
                            <w:szCs w:val="22"/>
                            <w:lang w:val="uk-UA"/>
                          </w:rPr>
                          <w:t>Підтримка спеціалізованого ПЗ:</w:t>
                        </w:r>
                      </w:p>
                      <w:p w14:paraId="15D8A727" w14:textId="77777777" w:rsidR="005B729E" w:rsidRPr="005B729E" w:rsidRDefault="005B729E" w:rsidP="005B729E">
                        <w:pPr>
                          <w:pStyle w:val="1a"/>
                          <w:ind w:right="2725"/>
                          <w:rPr>
                            <w:sz w:val="22"/>
                            <w:szCs w:val="22"/>
                            <w:lang w:val="uk-UA"/>
                          </w:rPr>
                        </w:pPr>
                        <w:r w:rsidRPr="005B729E">
                          <w:rPr>
                            <w:sz w:val="22"/>
                            <w:szCs w:val="22"/>
                            <w:lang w:val="uk-UA"/>
                          </w:rPr>
                          <w:t xml:space="preserve">Сертифікат придатності до встановлення САМАР </w:t>
                        </w:r>
                        <w:proofErr w:type="spellStart"/>
                        <w:r w:rsidRPr="005B729E">
                          <w:rPr>
                            <w:sz w:val="22"/>
                            <w:szCs w:val="22"/>
                            <w:lang w:val="uk-UA"/>
                          </w:rPr>
                          <w:t>ver</w:t>
                        </w:r>
                        <w:proofErr w:type="spellEnd"/>
                        <w:r w:rsidRPr="005B729E">
                          <w:rPr>
                            <w:sz w:val="22"/>
                            <w:szCs w:val="22"/>
                            <w:lang w:val="uk-UA"/>
                          </w:rPr>
                          <w:t xml:space="preserve">. VMS </w:t>
                        </w:r>
                        <w:proofErr w:type="spellStart"/>
                        <w:r w:rsidRPr="005B729E">
                          <w:rPr>
                            <w:sz w:val="22"/>
                            <w:szCs w:val="22"/>
                            <w:lang w:val="uk-UA"/>
                          </w:rPr>
                          <w:t>core</w:t>
                        </w:r>
                        <w:proofErr w:type="spellEnd"/>
                        <w:r w:rsidRPr="005B729E">
                          <w:rPr>
                            <w:sz w:val="22"/>
                            <w:szCs w:val="22"/>
                            <w:lang w:val="uk-UA"/>
                          </w:rPr>
                          <w:t xml:space="preserve"> </w:t>
                        </w:r>
                        <w:proofErr w:type="spellStart"/>
                        <w:r w:rsidRPr="005B729E">
                          <w:rPr>
                            <w:sz w:val="22"/>
                            <w:szCs w:val="22"/>
                            <w:lang w:val="uk-UA"/>
                          </w:rPr>
                          <w:t>local.U</w:t>
                        </w:r>
                        <w:proofErr w:type="spellEnd"/>
                        <w:r w:rsidRPr="005B729E">
                          <w:rPr>
                            <w:sz w:val="22"/>
                            <w:szCs w:val="22"/>
                            <w:lang w:val="uk-UA"/>
                          </w:rPr>
                          <w:t>;</w:t>
                        </w:r>
                      </w:p>
                      <w:p w14:paraId="33914DF3" w14:textId="77777777" w:rsidR="005B729E" w:rsidRPr="005B729E" w:rsidRDefault="005B729E" w:rsidP="005B729E">
                        <w:pPr>
                          <w:pStyle w:val="1a"/>
                          <w:ind w:right="1308"/>
                          <w:rPr>
                            <w:sz w:val="22"/>
                            <w:szCs w:val="22"/>
                            <w:lang w:val="uk-UA"/>
                          </w:rPr>
                        </w:pPr>
                        <w:r w:rsidRPr="005B729E">
                          <w:rPr>
                            <w:sz w:val="22"/>
                            <w:szCs w:val="22"/>
                            <w:lang w:val="uk-UA"/>
                          </w:rPr>
                          <w:t xml:space="preserve">Підтримка модуля </w:t>
                        </w:r>
                        <w:proofErr w:type="spellStart"/>
                        <w:r w:rsidRPr="005B729E">
                          <w:rPr>
                            <w:sz w:val="22"/>
                            <w:szCs w:val="22"/>
                            <w:lang w:val="uk-UA"/>
                          </w:rPr>
                          <w:t>Face</w:t>
                        </w:r>
                        <w:proofErr w:type="spellEnd"/>
                        <w:r w:rsidRPr="005B729E">
                          <w:rPr>
                            <w:sz w:val="22"/>
                            <w:szCs w:val="22"/>
                            <w:lang w:val="uk-UA"/>
                          </w:rPr>
                          <w:t xml:space="preserve"> </w:t>
                        </w:r>
                        <w:proofErr w:type="spellStart"/>
                        <w:r w:rsidRPr="005B729E">
                          <w:rPr>
                            <w:sz w:val="22"/>
                            <w:szCs w:val="22"/>
                            <w:lang w:val="uk-UA"/>
                          </w:rPr>
                          <w:t>recognition</w:t>
                        </w:r>
                        <w:proofErr w:type="spellEnd"/>
                        <w:r w:rsidRPr="005B729E">
                          <w:rPr>
                            <w:sz w:val="22"/>
                            <w:szCs w:val="22"/>
                            <w:lang w:val="uk-UA"/>
                          </w:rPr>
                          <w:t>;</w:t>
                        </w:r>
                      </w:p>
                      <w:p w14:paraId="68682164" w14:textId="77777777" w:rsidR="005B729E" w:rsidRPr="005B729E" w:rsidRDefault="005B729E" w:rsidP="005B729E">
                        <w:pPr>
                          <w:pStyle w:val="1a"/>
                          <w:ind w:right="1308"/>
                          <w:rPr>
                            <w:b/>
                            <w:bCs/>
                            <w:sz w:val="22"/>
                            <w:szCs w:val="22"/>
                            <w:lang w:val="uk-UA"/>
                          </w:rPr>
                        </w:pPr>
                        <w:r w:rsidRPr="005B729E">
                          <w:rPr>
                            <w:sz w:val="22"/>
                            <w:szCs w:val="22"/>
                            <w:lang w:val="uk-UA"/>
                          </w:rPr>
                          <w:t xml:space="preserve">Підтримка модуля </w:t>
                        </w:r>
                        <w:proofErr w:type="spellStart"/>
                        <w:r w:rsidRPr="005B729E">
                          <w:rPr>
                            <w:sz w:val="22"/>
                            <w:szCs w:val="22"/>
                            <w:lang w:val="uk-UA"/>
                          </w:rPr>
                          <w:t>Car</w:t>
                        </w:r>
                        <w:proofErr w:type="spellEnd"/>
                        <w:r w:rsidRPr="005B729E">
                          <w:rPr>
                            <w:sz w:val="22"/>
                            <w:szCs w:val="22"/>
                            <w:lang w:val="uk-UA"/>
                          </w:rPr>
                          <w:t xml:space="preserve"> </w:t>
                        </w:r>
                        <w:proofErr w:type="spellStart"/>
                        <w:r w:rsidRPr="005B729E">
                          <w:rPr>
                            <w:sz w:val="22"/>
                            <w:szCs w:val="22"/>
                            <w:lang w:val="uk-UA"/>
                          </w:rPr>
                          <w:t>recognition</w:t>
                        </w:r>
                        <w:proofErr w:type="spellEnd"/>
                      </w:p>
                      <w:p w14:paraId="7DD5E96B" w14:textId="77777777" w:rsidR="005B729E" w:rsidRPr="005B729E" w:rsidRDefault="005B729E" w:rsidP="005B729E">
                        <w:pPr>
                          <w:pStyle w:val="1a"/>
                          <w:rPr>
                            <w:b/>
                            <w:sz w:val="22"/>
                            <w:szCs w:val="22"/>
                            <w:lang w:val="uk-UA"/>
                          </w:rPr>
                        </w:pPr>
                        <w:r w:rsidRPr="005B729E">
                          <w:rPr>
                            <w:b/>
                            <w:sz w:val="22"/>
                            <w:szCs w:val="22"/>
                            <w:lang w:val="uk-UA"/>
                          </w:rPr>
                          <w:t>Операційна система:</w:t>
                        </w:r>
                      </w:p>
                      <w:p w14:paraId="1268A3E3" w14:textId="77777777" w:rsidR="005B729E" w:rsidRPr="005B729E" w:rsidRDefault="005B729E" w:rsidP="005B729E">
                        <w:pPr>
                          <w:pStyle w:val="1a"/>
                          <w:rPr>
                            <w:sz w:val="22"/>
                            <w:szCs w:val="22"/>
                            <w:lang w:val="uk-UA"/>
                          </w:rPr>
                        </w:pPr>
                        <w:r w:rsidRPr="005B729E">
                          <w:rPr>
                            <w:sz w:val="22"/>
                            <w:szCs w:val="22"/>
                            <w:lang w:val="uk-UA"/>
                          </w:rPr>
                          <w:t xml:space="preserve">4хMicrosoft Windows Server 2025 Standard - 16 </w:t>
                        </w:r>
                        <w:proofErr w:type="spellStart"/>
                        <w:r w:rsidRPr="005B729E">
                          <w:rPr>
                            <w:sz w:val="22"/>
                            <w:szCs w:val="22"/>
                            <w:lang w:val="uk-UA"/>
                          </w:rPr>
                          <w:t>Core</w:t>
                        </w:r>
                        <w:proofErr w:type="spellEnd"/>
                        <w:r w:rsidRPr="005B729E">
                          <w:rPr>
                            <w:sz w:val="22"/>
                            <w:szCs w:val="22"/>
                            <w:lang w:val="uk-UA"/>
                          </w:rPr>
                          <w:t xml:space="preserve"> </w:t>
                        </w:r>
                        <w:proofErr w:type="spellStart"/>
                        <w:r w:rsidRPr="005B729E">
                          <w:rPr>
                            <w:sz w:val="22"/>
                            <w:szCs w:val="22"/>
                            <w:lang w:val="uk-UA"/>
                          </w:rPr>
                          <w:t>License</w:t>
                        </w:r>
                        <w:proofErr w:type="spellEnd"/>
                        <w:r w:rsidRPr="005B729E">
                          <w:rPr>
                            <w:sz w:val="22"/>
                            <w:szCs w:val="22"/>
                            <w:lang w:val="uk-UA"/>
                          </w:rPr>
                          <w:t xml:space="preserve"> </w:t>
                        </w:r>
                        <w:proofErr w:type="spellStart"/>
                        <w:r w:rsidRPr="005B729E">
                          <w:rPr>
                            <w:sz w:val="22"/>
                            <w:szCs w:val="22"/>
                            <w:lang w:val="uk-UA"/>
                          </w:rPr>
                          <w:t>Pack</w:t>
                        </w:r>
                        <w:proofErr w:type="spellEnd"/>
                      </w:p>
                      <w:p w14:paraId="5363F23D" w14:textId="77777777" w:rsidR="005B729E" w:rsidRPr="005B729E" w:rsidRDefault="005B729E" w:rsidP="005B729E">
                        <w:pPr>
                          <w:pStyle w:val="1a"/>
                          <w:rPr>
                            <w:b/>
                            <w:bCs/>
                            <w:sz w:val="22"/>
                            <w:szCs w:val="22"/>
                            <w:lang w:val="uk-UA"/>
                          </w:rPr>
                        </w:pPr>
                        <w:r w:rsidRPr="005B729E">
                          <w:rPr>
                            <w:b/>
                            <w:bCs/>
                            <w:sz w:val="22"/>
                            <w:szCs w:val="22"/>
                            <w:lang w:val="uk-UA"/>
                          </w:rPr>
                          <w:t>Основні програми:</w:t>
                        </w:r>
                      </w:p>
                      <w:p w14:paraId="3C50DF88" w14:textId="77777777" w:rsidR="005B729E" w:rsidRPr="005B729E" w:rsidRDefault="005B729E" w:rsidP="005B729E">
                        <w:pPr>
                          <w:pStyle w:val="1a"/>
                          <w:rPr>
                            <w:sz w:val="22"/>
                            <w:szCs w:val="22"/>
                            <w:lang w:val="uk-UA"/>
                          </w:rPr>
                        </w:pPr>
                        <w:proofErr w:type="spellStart"/>
                        <w:r w:rsidRPr="005B729E">
                          <w:rPr>
                            <w:sz w:val="22"/>
                            <w:szCs w:val="22"/>
                            <w:lang w:val="uk-UA"/>
                          </w:rPr>
                          <w:t>Enterprise</w:t>
                        </w:r>
                        <w:proofErr w:type="spellEnd"/>
                        <w:r w:rsidRPr="005B729E">
                          <w:rPr>
                            <w:sz w:val="22"/>
                            <w:szCs w:val="22"/>
                            <w:lang w:val="uk-UA"/>
                          </w:rPr>
                          <w:t xml:space="preserve"> Server, </w:t>
                        </w:r>
                        <w:proofErr w:type="spellStart"/>
                        <w:r w:rsidRPr="005B729E">
                          <w:rPr>
                            <w:sz w:val="22"/>
                            <w:szCs w:val="22"/>
                            <w:lang w:val="uk-UA"/>
                          </w:rPr>
                          <w:t>iSCSI</w:t>
                        </w:r>
                        <w:proofErr w:type="spellEnd"/>
                        <w:r w:rsidRPr="005B729E">
                          <w:rPr>
                            <w:sz w:val="22"/>
                            <w:szCs w:val="22"/>
                            <w:lang w:val="uk-UA"/>
                          </w:rPr>
                          <w:t xml:space="preserve"> SAN, HPC, </w:t>
                        </w:r>
                        <w:proofErr w:type="spellStart"/>
                        <w:r w:rsidRPr="005B729E">
                          <w:rPr>
                            <w:sz w:val="22"/>
                            <w:szCs w:val="22"/>
                            <w:lang w:val="uk-UA"/>
                          </w:rPr>
                          <w:t>Data</w:t>
                        </w:r>
                        <w:proofErr w:type="spellEnd"/>
                        <w:r w:rsidRPr="005B729E">
                          <w:rPr>
                            <w:sz w:val="22"/>
                            <w:szCs w:val="22"/>
                            <w:lang w:val="uk-UA"/>
                          </w:rPr>
                          <w:t xml:space="preserve"> </w:t>
                        </w:r>
                        <w:proofErr w:type="spellStart"/>
                        <w:r w:rsidRPr="005B729E">
                          <w:rPr>
                            <w:sz w:val="22"/>
                            <w:szCs w:val="22"/>
                            <w:lang w:val="uk-UA"/>
                          </w:rPr>
                          <w:t>Center</w:t>
                        </w:r>
                        <w:proofErr w:type="spellEnd"/>
                        <w:r w:rsidRPr="005B729E">
                          <w:rPr>
                            <w:sz w:val="22"/>
                            <w:szCs w:val="22"/>
                            <w:lang w:val="uk-UA"/>
                          </w:rPr>
                          <w:t xml:space="preserve">, </w:t>
                        </w:r>
                        <w:proofErr w:type="spellStart"/>
                        <w:r w:rsidRPr="005B729E">
                          <w:rPr>
                            <w:sz w:val="22"/>
                            <w:szCs w:val="22"/>
                            <w:lang w:val="uk-UA"/>
                          </w:rPr>
                          <w:t>Database</w:t>
                        </w:r>
                        <w:proofErr w:type="spellEnd"/>
                        <w:r w:rsidRPr="005B729E">
                          <w:rPr>
                            <w:sz w:val="22"/>
                            <w:szCs w:val="22"/>
                            <w:lang w:val="uk-UA"/>
                          </w:rPr>
                          <w:t xml:space="preserve"> </w:t>
                        </w:r>
                        <w:proofErr w:type="spellStart"/>
                        <w:r w:rsidRPr="005B729E">
                          <w:rPr>
                            <w:sz w:val="22"/>
                            <w:szCs w:val="22"/>
                            <w:lang w:val="uk-UA"/>
                          </w:rPr>
                          <w:t>Processing</w:t>
                        </w:r>
                        <w:proofErr w:type="spellEnd"/>
                      </w:p>
                      <w:p w14:paraId="059C484A" w14:textId="77777777" w:rsidR="005B729E" w:rsidRPr="005B729E" w:rsidRDefault="005B729E" w:rsidP="005B729E">
                        <w:pPr>
                          <w:pStyle w:val="1a"/>
                          <w:rPr>
                            <w:sz w:val="22"/>
                            <w:szCs w:val="22"/>
                            <w:lang w:val="uk-UA"/>
                          </w:rPr>
                        </w:pPr>
                        <w:r w:rsidRPr="005B729E">
                          <w:rPr>
                            <w:sz w:val="22"/>
                            <w:szCs w:val="22"/>
                            <w:lang w:val="uk-UA"/>
                          </w:rPr>
                          <w:t xml:space="preserve">&amp; </w:t>
                        </w:r>
                        <w:proofErr w:type="spellStart"/>
                        <w:r w:rsidRPr="005B729E">
                          <w:rPr>
                            <w:sz w:val="22"/>
                            <w:szCs w:val="22"/>
                            <w:lang w:val="uk-UA"/>
                          </w:rPr>
                          <w:t>Storage</w:t>
                        </w:r>
                        <w:proofErr w:type="spellEnd"/>
                        <w:r w:rsidRPr="005B729E">
                          <w:rPr>
                            <w:sz w:val="22"/>
                            <w:szCs w:val="22"/>
                            <w:lang w:val="uk-UA"/>
                          </w:rPr>
                          <w:t xml:space="preserve">, </w:t>
                        </w:r>
                        <w:proofErr w:type="spellStart"/>
                        <w:r w:rsidRPr="005B729E">
                          <w:rPr>
                            <w:sz w:val="22"/>
                            <w:szCs w:val="22"/>
                            <w:lang w:val="uk-UA"/>
                          </w:rPr>
                          <w:t>Corporate</w:t>
                        </w:r>
                        <w:proofErr w:type="spellEnd"/>
                        <w:r w:rsidRPr="005B729E">
                          <w:rPr>
                            <w:sz w:val="22"/>
                            <w:szCs w:val="22"/>
                            <w:lang w:val="uk-UA"/>
                          </w:rPr>
                          <w:t xml:space="preserve"> </w:t>
                        </w:r>
                        <w:proofErr w:type="spellStart"/>
                        <w:r w:rsidRPr="005B729E">
                          <w:rPr>
                            <w:sz w:val="22"/>
                            <w:szCs w:val="22"/>
                            <w:lang w:val="uk-UA"/>
                          </w:rPr>
                          <w:t>Database</w:t>
                        </w:r>
                        <w:proofErr w:type="spellEnd"/>
                        <w:r w:rsidRPr="005B729E">
                          <w:rPr>
                            <w:sz w:val="22"/>
                            <w:szCs w:val="22"/>
                            <w:lang w:val="uk-UA"/>
                          </w:rPr>
                          <w:t xml:space="preserve">, </w:t>
                        </w:r>
                        <w:proofErr w:type="spellStart"/>
                        <w:r w:rsidRPr="005B729E">
                          <w:rPr>
                            <w:sz w:val="22"/>
                            <w:szCs w:val="22"/>
                            <w:lang w:val="uk-UA"/>
                          </w:rPr>
                          <w:t>Appliance</w:t>
                        </w:r>
                        <w:proofErr w:type="spellEnd"/>
                        <w:r w:rsidRPr="005B729E">
                          <w:rPr>
                            <w:sz w:val="22"/>
                            <w:szCs w:val="22"/>
                            <w:lang w:val="uk-UA"/>
                          </w:rPr>
                          <w:t xml:space="preserve"> </w:t>
                        </w:r>
                        <w:proofErr w:type="spellStart"/>
                        <w:r w:rsidRPr="005B729E">
                          <w:rPr>
                            <w:sz w:val="22"/>
                            <w:szCs w:val="22"/>
                            <w:lang w:val="uk-UA"/>
                          </w:rPr>
                          <w:t>Optimized</w:t>
                        </w:r>
                        <w:proofErr w:type="spellEnd"/>
                        <w:r w:rsidRPr="005B729E">
                          <w:rPr>
                            <w:sz w:val="22"/>
                            <w:szCs w:val="22"/>
                            <w:lang w:val="uk-UA"/>
                          </w:rPr>
                          <w:t xml:space="preserve"> </w:t>
                        </w:r>
                        <w:proofErr w:type="spellStart"/>
                        <w:r w:rsidRPr="005B729E">
                          <w:rPr>
                            <w:sz w:val="22"/>
                            <w:szCs w:val="22"/>
                            <w:lang w:val="uk-UA"/>
                          </w:rPr>
                          <w:t>Storage</w:t>
                        </w:r>
                        <w:proofErr w:type="spellEnd"/>
                        <w:r w:rsidRPr="005B729E">
                          <w:rPr>
                            <w:sz w:val="22"/>
                            <w:szCs w:val="22"/>
                            <w:lang w:val="uk-UA"/>
                          </w:rPr>
                          <w:t xml:space="preserve"> </w:t>
                        </w:r>
                        <w:proofErr w:type="spellStart"/>
                        <w:r w:rsidRPr="005B729E">
                          <w:rPr>
                            <w:sz w:val="22"/>
                            <w:szCs w:val="22"/>
                            <w:lang w:val="uk-UA"/>
                          </w:rPr>
                          <w:t>Building</w:t>
                        </w:r>
                        <w:proofErr w:type="spellEnd"/>
                      </w:p>
                      <w:p w14:paraId="578DF73A" w14:textId="77777777" w:rsidR="005B729E" w:rsidRPr="005B729E" w:rsidRDefault="005B729E" w:rsidP="005B729E">
                        <w:pPr>
                          <w:pStyle w:val="1a"/>
                          <w:rPr>
                            <w:sz w:val="22"/>
                            <w:szCs w:val="22"/>
                            <w:lang w:val="uk-UA"/>
                          </w:rPr>
                        </w:pPr>
                        <w:proofErr w:type="spellStart"/>
                        <w:r w:rsidRPr="005B729E">
                          <w:rPr>
                            <w:sz w:val="22"/>
                            <w:szCs w:val="22"/>
                            <w:lang w:val="uk-UA"/>
                          </w:rPr>
                          <w:t>Blocks</w:t>
                        </w:r>
                        <w:proofErr w:type="spellEnd"/>
                      </w:p>
                      <w:p w14:paraId="7C525CAF" w14:textId="77777777" w:rsidR="005B729E" w:rsidRPr="005B729E" w:rsidRDefault="005B729E" w:rsidP="005B729E">
                        <w:pPr>
                          <w:pStyle w:val="1a"/>
                          <w:rPr>
                            <w:b/>
                            <w:bCs/>
                            <w:sz w:val="22"/>
                            <w:szCs w:val="22"/>
                            <w:lang w:val="uk-UA"/>
                          </w:rPr>
                        </w:pPr>
                        <w:r w:rsidRPr="005B729E">
                          <w:rPr>
                            <w:b/>
                            <w:bCs/>
                            <w:sz w:val="22"/>
                            <w:szCs w:val="22"/>
                            <w:lang w:val="uk-UA"/>
                          </w:rPr>
                          <w:t>Термін гарантії - 36 міс</w:t>
                        </w:r>
                      </w:p>
                    </w:tc>
                  </w:tr>
                </w:tbl>
                <w:p w14:paraId="597F34BA" w14:textId="77777777" w:rsidR="005B729E" w:rsidRPr="005B729E" w:rsidRDefault="005B729E" w:rsidP="005B729E">
                  <w:pPr>
                    <w:pStyle w:val="1a"/>
                    <w:rPr>
                      <w:sz w:val="22"/>
                      <w:szCs w:val="22"/>
                      <w:lang w:val="uk-UA"/>
                    </w:rPr>
                  </w:pPr>
                </w:p>
              </w:tc>
              <w:tc>
                <w:tcPr>
                  <w:tcW w:w="899" w:type="dxa"/>
                  <w:tcBorders>
                    <w:top w:val="single" w:sz="4" w:space="0" w:color="000000"/>
                    <w:left w:val="single" w:sz="4" w:space="0" w:color="000000"/>
                    <w:bottom w:val="single" w:sz="4" w:space="0" w:color="000000"/>
                    <w:right w:val="single" w:sz="4" w:space="0" w:color="000000"/>
                  </w:tcBorders>
                  <w:vAlign w:val="center"/>
                </w:tcPr>
                <w:p w14:paraId="00169E9D" w14:textId="77777777" w:rsidR="005B729E" w:rsidRPr="005B729E" w:rsidRDefault="005B729E" w:rsidP="005B729E">
                  <w:pPr>
                    <w:pStyle w:val="1a"/>
                    <w:tabs>
                      <w:tab w:val="left" w:pos="5640"/>
                    </w:tabs>
                    <w:jc w:val="center"/>
                    <w:rPr>
                      <w:sz w:val="22"/>
                      <w:szCs w:val="22"/>
                      <w:lang w:val="uk-UA"/>
                    </w:rPr>
                  </w:pPr>
                  <w:r w:rsidRPr="005B729E">
                    <w:rPr>
                      <w:sz w:val="22"/>
                      <w:szCs w:val="22"/>
                      <w:lang w:val="uk-UA"/>
                    </w:rPr>
                    <w:t>1</w:t>
                  </w:r>
                </w:p>
              </w:tc>
            </w:tr>
          </w:tbl>
          <w:p w14:paraId="2DAF0535" w14:textId="1DB2FDA0" w:rsidR="00997F3A" w:rsidRPr="005B729E" w:rsidRDefault="00997F3A" w:rsidP="005F4332">
            <w:pPr>
              <w:tabs>
                <w:tab w:val="left" w:pos="993"/>
              </w:tabs>
              <w:suppressAutoHyphens/>
              <w:rPr>
                <w:rFonts w:ascii="Times New Roman" w:hAnsi="Times New Roman" w:cs="Times New Roman"/>
                <w:b/>
                <w:color w:val="FF0000"/>
                <w:lang w:eastAsia="ar-SA"/>
              </w:rPr>
            </w:pPr>
          </w:p>
        </w:tc>
      </w:tr>
      <w:tr w:rsidR="004B0BE3" w:rsidRPr="005B729E" w14:paraId="2DAF053C" w14:textId="77777777" w:rsidTr="00E80193">
        <w:trPr>
          <w:trHeight w:val="391"/>
          <w:jc w:val="center"/>
        </w:trPr>
        <w:tc>
          <w:tcPr>
            <w:tcW w:w="704" w:type="dxa"/>
            <w:vAlign w:val="center"/>
          </w:tcPr>
          <w:p w14:paraId="2DAF0537" w14:textId="355A009B" w:rsidR="004B0BE3" w:rsidRPr="005B729E" w:rsidRDefault="004B0BE3" w:rsidP="003F41BC">
            <w:pPr>
              <w:jc w:val="center"/>
              <w:rPr>
                <w:rFonts w:ascii="Times New Roman" w:hAnsi="Times New Roman" w:cs="Times New Roman"/>
              </w:rPr>
            </w:pPr>
            <w:r w:rsidRPr="005B729E">
              <w:rPr>
                <w:rFonts w:ascii="Times New Roman" w:hAnsi="Times New Roman" w:cs="Times New Roman"/>
              </w:rPr>
              <w:lastRenderedPageBreak/>
              <w:t>6</w:t>
            </w:r>
          </w:p>
        </w:tc>
        <w:tc>
          <w:tcPr>
            <w:tcW w:w="2268" w:type="dxa"/>
            <w:vAlign w:val="center"/>
          </w:tcPr>
          <w:p w14:paraId="2DAF0538" w14:textId="6BF083E9" w:rsidR="004B0BE3" w:rsidRPr="005B729E" w:rsidRDefault="004B0BE3" w:rsidP="003F41BC">
            <w:pPr>
              <w:rPr>
                <w:rFonts w:ascii="Times New Roman" w:hAnsi="Times New Roman" w:cs="Times New Roman"/>
                <w:b/>
              </w:rPr>
            </w:pPr>
            <w:r w:rsidRPr="005B729E">
              <w:rPr>
                <w:rFonts w:ascii="Times New Roman" w:hAnsi="Times New Roman" w:cs="Times New Roman"/>
                <w:b/>
              </w:rPr>
              <w:t>Обґрунтування очікуваної вартості та розміру бюджетного призначення:</w:t>
            </w:r>
          </w:p>
        </w:tc>
        <w:tc>
          <w:tcPr>
            <w:tcW w:w="7513" w:type="dxa"/>
            <w:vAlign w:val="center"/>
          </w:tcPr>
          <w:p w14:paraId="66176AFB" w14:textId="203848BE" w:rsidR="00E723F3" w:rsidRPr="005B729E" w:rsidRDefault="0019684C" w:rsidP="000C205A">
            <w:pPr>
              <w:jc w:val="both"/>
              <w:rPr>
                <w:rFonts w:ascii="Times New Roman" w:hAnsi="Times New Roman" w:cs="Times New Roman"/>
              </w:rPr>
            </w:pPr>
            <w:r w:rsidRPr="005B729E">
              <w:rPr>
                <w:rFonts w:ascii="Times New Roman" w:hAnsi="Times New Roman" w:cs="Times New Roman"/>
              </w:rPr>
              <w:t xml:space="preserve">     </w:t>
            </w:r>
            <w:r w:rsidR="00E723F3" w:rsidRPr="005B729E">
              <w:rPr>
                <w:rFonts w:ascii="Times New Roman" w:hAnsi="Times New Roman" w:cs="Times New Roman"/>
              </w:rPr>
              <w:t>Загальний обсяг закупівлі сформований виходячи</w:t>
            </w:r>
            <w:r w:rsidR="004D6203" w:rsidRPr="005B729E">
              <w:rPr>
                <w:rFonts w:ascii="Times New Roman" w:hAnsi="Times New Roman" w:cs="Times New Roman"/>
              </w:rPr>
              <w:t xml:space="preserve"> </w:t>
            </w:r>
            <w:r w:rsidR="00E723F3" w:rsidRPr="005B729E">
              <w:rPr>
                <w:rFonts w:ascii="Times New Roman" w:hAnsi="Times New Roman" w:cs="Times New Roman"/>
              </w:rPr>
              <w:t>з</w:t>
            </w:r>
            <w:r w:rsidR="004D6203" w:rsidRPr="005B729E">
              <w:rPr>
                <w:rFonts w:ascii="Times New Roman" w:hAnsi="Times New Roman" w:cs="Times New Roman"/>
              </w:rPr>
              <w:t xml:space="preserve"> </w:t>
            </w:r>
            <w:r w:rsidR="00E723F3" w:rsidRPr="005B729E">
              <w:rPr>
                <w:rFonts w:ascii="Times New Roman" w:hAnsi="Times New Roman" w:cs="Times New Roman"/>
              </w:rPr>
              <w:t>потреби</w:t>
            </w:r>
            <w:r w:rsidR="00DE2704" w:rsidRPr="005B729E">
              <w:rPr>
                <w:rFonts w:ascii="Times New Roman" w:hAnsi="Times New Roman" w:cs="Times New Roman"/>
              </w:rPr>
              <w:t xml:space="preserve"> </w:t>
            </w:r>
            <w:r w:rsidR="005B729E" w:rsidRPr="005B729E">
              <w:rPr>
                <w:rFonts w:ascii="Times New Roman" w:hAnsi="Times New Roman" w:cs="Times New Roman"/>
              </w:rPr>
              <w:t xml:space="preserve">УІАП </w:t>
            </w:r>
            <w:r w:rsidR="002D4A92" w:rsidRPr="005B729E">
              <w:rPr>
                <w:rFonts w:ascii="Times New Roman" w:hAnsi="Times New Roman" w:cs="Times New Roman"/>
              </w:rPr>
              <w:t xml:space="preserve">ГУНП </w:t>
            </w:r>
            <w:r w:rsidRPr="005B729E">
              <w:rPr>
                <w:rFonts w:ascii="Times New Roman" w:hAnsi="Times New Roman" w:cs="Times New Roman"/>
              </w:rPr>
              <w:t>в</w:t>
            </w:r>
            <w:r w:rsidR="003C0AFE" w:rsidRPr="005B729E">
              <w:rPr>
                <w:rFonts w:ascii="Times New Roman" w:hAnsi="Times New Roman" w:cs="Times New Roman"/>
              </w:rPr>
              <w:t xml:space="preserve"> Івано-Франківській області</w:t>
            </w:r>
            <w:r w:rsidR="002436E6" w:rsidRPr="005B729E">
              <w:rPr>
                <w:rFonts w:ascii="Times New Roman" w:hAnsi="Times New Roman" w:cs="Times New Roman"/>
              </w:rPr>
              <w:t xml:space="preserve"> </w:t>
            </w:r>
            <w:r w:rsidR="0045045A" w:rsidRPr="005B729E">
              <w:rPr>
                <w:rFonts w:ascii="Times New Roman" w:hAnsi="Times New Roman" w:cs="Times New Roman"/>
              </w:rPr>
              <w:t xml:space="preserve">за кошти </w:t>
            </w:r>
            <w:r w:rsidR="005B729E" w:rsidRPr="005B729E">
              <w:rPr>
                <w:rFonts w:ascii="Times New Roman" w:hAnsi="Times New Roman" w:cs="Times New Roman"/>
              </w:rPr>
              <w:t>державного</w:t>
            </w:r>
            <w:r w:rsidR="00CE2BA3" w:rsidRPr="005B729E">
              <w:rPr>
                <w:rFonts w:ascii="Times New Roman" w:hAnsi="Times New Roman" w:cs="Times New Roman"/>
              </w:rPr>
              <w:t xml:space="preserve"> </w:t>
            </w:r>
            <w:r w:rsidR="00D73A61" w:rsidRPr="005B729E">
              <w:rPr>
                <w:rFonts w:ascii="Times New Roman" w:hAnsi="Times New Roman" w:cs="Times New Roman"/>
              </w:rPr>
              <w:t>бюджету</w:t>
            </w:r>
            <w:r w:rsidR="00C40A67" w:rsidRPr="005B729E">
              <w:rPr>
                <w:rFonts w:ascii="Times New Roman" w:hAnsi="Times New Roman" w:cs="Times New Roman"/>
              </w:rPr>
              <w:t xml:space="preserve">. </w:t>
            </w:r>
            <w:r w:rsidR="00E723F3" w:rsidRPr="005B729E">
              <w:rPr>
                <w:rFonts w:ascii="Times New Roman" w:hAnsi="Times New Roman" w:cs="Times New Roman"/>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B729E" w:rsidRDefault="0019684C" w:rsidP="000C205A">
            <w:pPr>
              <w:jc w:val="both"/>
              <w:rPr>
                <w:rFonts w:ascii="Times New Roman" w:hAnsi="Times New Roman" w:cs="Times New Roman"/>
              </w:rPr>
            </w:pPr>
            <w:r w:rsidRPr="005B729E">
              <w:rPr>
                <w:rFonts w:ascii="Times New Roman" w:hAnsi="Times New Roman" w:cs="Times New Roman"/>
              </w:rPr>
              <w:t xml:space="preserve">     </w:t>
            </w:r>
            <w:r w:rsidR="00E723F3" w:rsidRPr="005B729E">
              <w:rPr>
                <w:rFonts w:ascii="Times New Roman" w:hAnsi="Times New Roman" w:cs="Times New Roman"/>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5B729E">
              <w:rPr>
                <w:rFonts w:ascii="Times New Roman" w:hAnsi="Times New Roman" w:cs="Times New Roman"/>
              </w:rPr>
              <w:t>товару</w:t>
            </w:r>
            <w:r w:rsidR="00E723F3" w:rsidRPr="005B729E">
              <w:rPr>
                <w:rFonts w:ascii="Times New Roman" w:hAnsi="Times New Roman" w:cs="Times New Roman"/>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5B729E" w:rsidRDefault="008038A3" w:rsidP="003F41BC">
      <w:pPr>
        <w:spacing w:after="0" w:line="240" w:lineRule="auto"/>
        <w:rPr>
          <w:rFonts w:ascii="Times New Roman" w:hAnsi="Times New Roman" w:cs="Times New Roman"/>
        </w:rPr>
      </w:pPr>
    </w:p>
    <w:sectPr w:rsidR="008038A3" w:rsidRPr="005B729E"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4"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5"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6"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9"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0"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1"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3"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4"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9"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30"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3"/>
  </w:num>
  <w:num w:numId="4">
    <w:abstractNumId w:val="5"/>
  </w:num>
  <w:num w:numId="5">
    <w:abstractNumId w:val="6"/>
  </w:num>
  <w:num w:numId="6">
    <w:abstractNumId w:val="21"/>
  </w:num>
  <w:num w:numId="7">
    <w:abstractNumId w:val="1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8"/>
  </w:num>
  <w:num w:numId="11">
    <w:abstractNumId w:val="7"/>
  </w:num>
  <w:num w:numId="12">
    <w:abstractNumId w:val="23"/>
  </w:num>
  <w:num w:numId="13">
    <w:abstractNumId w:val="15"/>
  </w:num>
  <w:num w:numId="14">
    <w:abstractNumId w:val="8"/>
  </w:num>
  <w:num w:numId="15">
    <w:abstractNumId w:val="16"/>
  </w:num>
  <w:num w:numId="16">
    <w:abstractNumId w:val="11"/>
  </w:num>
  <w:num w:numId="17">
    <w:abstractNumId w:val="26"/>
  </w:num>
  <w:num w:numId="18">
    <w:abstractNumId w:val="27"/>
  </w:num>
  <w:num w:numId="19">
    <w:abstractNumId w:val="24"/>
  </w:num>
  <w:num w:numId="20">
    <w:abstractNumId w:val="4"/>
  </w:num>
  <w:num w:numId="21">
    <w:abstractNumId w:val="9"/>
  </w:num>
  <w:num w:numId="22">
    <w:abstractNumId w:val="2"/>
  </w:num>
  <w:num w:numId="23">
    <w:abstractNumId w:val="22"/>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0"/>
  </w:num>
  <w:num w:numId="27">
    <w:abstractNumId w:val="31"/>
  </w:num>
  <w:num w:numId="28">
    <w:abstractNumId w:val="19"/>
  </w:num>
  <w:num w:numId="29">
    <w:abstractNumId w:val="20"/>
  </w:num>
  <w:num w:numId="30">
    <w:abstractNumId w:val="30"/>
  </w:num>
  <w:num w:numId="31">
    <w:abstractNumId w:val="10"/>
  </w:num>
  <w:num w:numId="32">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4251D"/>
    <w:rsid w:val="0004379C"/>
    <w:rsid w:val="00043F47"/>
    <w:rsid w:val="0004440B"/>
    <w:rsid w:val="000456E2"/>
    <w:rsid w:val="00050BA1"/>
    <w:rsid w:val="00052078"/>
    <w:rsid w:val="00052743"/>
    <w:rsid w:val="000535DA"/>
    <w:rsid w:val="000544D6"/>
    <w:rsid w:val="00057B8B"/>
    <w:rsid w:val="000601BC"/>
    <w:rsid w:val="00060BF4"/>
    <w:rsid w:val="0006531C"/>
    <w:rsid w:val="00072C1A"/>
    <w:rsid w:val="00075004"/>
    <w:rsid w:val="0007739C"/>
    <w:rsid w:val="00081279"/>
    <w:rsid w:val="00082182"/>
    <w:rsid w:val="00082452"/>
    <w:rsid w:val="00084769"/>
    <w:rsid w:val="000855B8"/>
    <w:rsid w:val="0008693E"/>
    <w:rsid w:val="00090F14"/>
    <w:rsid w:val="000943A1"/>
    <w:rsid w:val="000947E7"/>
    <w:rsid w:val="00095628"/>
    <w:rsid w:val="000974E5"/>
    <w:rsid w:val="00097F07"/>
    <w:rsid w:val="000A14DC"/>
    <w:rsid w:val="000A26DD"/>
    <w:rsid w:val="000A76D7"/>
    <w:rsid w:val="000B0B2C"/>
    <w:rsid w:val="000B11D9"/>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A9F"/>
    <w:rsid w:val="000F07B2"/>
    <w:rsid w:val="000F2550"/>
    <w:rsid w:val="000F6685"/>
    <w:rsid w:val="000F7246"/>
    <w:rsid w:val="000F73C0"/>
    <w:rsid w:val="001017DB"/>
    <w:rsid w:val="0010186C"/>
    <w:rsid w:val="0010232F"/>
    <w:rsid w:val="00102E1E"/>
    <w:rsid w:val="001124C1"/>
    <w:rsid w:val="001133BB"/>
    <w:rsid w:val="001164B0"/>
    <w:rsid w:val="00122B03"/>
    <w:rsid w:val="00123E5D"/>
    <w:rsid w:val="0012459A"/>
    <w:rsid w:val="00124667"/>
    <w:rsid w:val="0012720A"/>
    <w:rsid w:val="00130043"/>
    <w:rsid w:val="001355A1"/>
    <w:rsid w:val="00140AE2"/>
    <w:rsid w:val="00140DDB"/>
    <w:rsid w:val="00143395"/>
    <w:rsid w:val="001440F2"/>
    <w:rsid w:val="00144439"/>
    <w:rsid w:val="0015797E"/>
    <w:rsid w:val="00157D0C"/>
    <w:rsid w:val="001618FF"/>
    <w:rsid w:val="001645A8"/>
    <w:rsid w:val="001654CA"/>
    <w:rsid w:val="00165D6C"/>
    <w:rsid w:val="0016706C"/>
    <w:rsid w:val="00171A45"/>
    <w:rsid w:val="001735F5"/>
    <w:rsid w:val="001773B8"/>
    <w:rsid w:val="00183F7D"/>
    <w:rsid w:val="00184ABE"/>
    <w:rsid w:val="00184B62"/>
    <w:rsid w:val="00184FEB"/>
    <w:rsid w:val="00190A0C"/>
    <w:rsid w:val="00190E82"/>
    <w:rsid w:val="00191007"/>
    <w:rsid w:val="001927F6"/>
    <w:rsid w:val="0019684C"/>
    <w:rsid w:val="00196AB1"/>
    <w:rsid w:val="001A0C12"/>
    <w:rsid w:val="001A2E33"/>
    <w:rsid w:val="001B03D0"/>
    <w:rsid w:val="001B19CC"/>
    <w:rsid w:val="001B20B0"/>
    <w:rsid w:val="001B7A43"/>
    <w:rsid w:val="001C60C2"/>
    <w:rsid w:val="001C74D8"/>
    <w:rsid w:val="001C7DA5"/>
    <w:rsid w:val="001D281C"/>
    <w:rsid w:val="001D2C5E"/>
    <w:rsid w:val="001D490F"/>
    <w:rsid w:val="001D6768"/>
    <w:rsid w:val="001D7E98"/>
    <w:rsid w:val="001E1FAE"/>
    <w:rsid w:val="001E23B6"/>
    <w:rsid w:val="001E3295"/>
    <w:rsid w:val="001E5390"/>
    <w:rsid w:val="001F1065"/>
    <w:rsid w:val="001F28D8"/>
    <w:rsid w:val="001F57DF"/>
    <w:rsid w:val="001F6F17"/>
    <w:rsid w:val="00204E4D"/>
    <w:rsid w:val="00205806"/>
    <w:rsid w:val="002059DD"/>
    <w:rsid w:val="00206078"/>
    <w:rsid w:val="00206EAC"/>
    <w:rsid w:val="00210A6D"/>
    <w:rsid w:val="002151AB"/>
    <w:rsid w:val="002164D6"/>
    <w:rsid w:val="00220A4B"/>
    <w:rsid w:val="00222F50"/>
    <w:rsid w:val="00224555"/>
    <w:rsid w:val="00225632"/>
    <w:rsid w:val="0023417C"/>
    <w:rsid w:val="00234EC1"/>
    <w:rsid w:val="00236441"/>
    <w:rsid w:val="00237FDB"/>
    <w:rsid w:val="002402A4"/>
    <w:rsid w:val="002408AB"/>
    <w:rsid w:val="00241202"/>
    <w:rsid w:val="00243382"/>
    <w:rsid w:val="002436E6"/>
    <w:rsid w:val="002436F0"/>
    <w:rsid w:val="002552F1"/>
    <w:rsid w:val="0025574C"/>
    <w:rsid w:val="002575DE"/>
    <w:rsid w:val="00257A55"/>
    <w:rsid w:val="00260921"/>
    <w:rsid w:val="00266A70"/>
    <w:rsid w:val="0026786E"/>
    <w:rsid w:val="00267EC2"/>
    <w:rsid w:val="0028011D"/>
    <w:rsid w:val="0028154D"/>
    <w:rsid w:val="002821A7"/>
    <w:rsid w:val="0028376D"/>
    <w:rsid w:val="00287E83"/>
    <w:rsid w:val="00292E28"/>
    <w:rsid w:val="002A052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7AC"/>
    <w:rsid w:val="002E3419"/>
    <w:rsid w:val="002F21E7"/>
    <w:rsid w:val="002F3327"/>
    <w:rsid w:val="002F39B4"/>
    <w:rsid w:val="002F3E3D"/>
    <w:rsid w:val="002F6853"/>
    <w:rsid w:val="00305BF2"/>
    <w:rsid w:val="00307461"/>
    <w:rsid w:val="00307920"/>
    <w:rsid w:val="003169BB"/>
    <w:rsid w:val="00317EA6"/>
    <w:rsid w:val="00326C89"/>
    <w:rsid w:val="00331F76"/>
    <w:rsid w:val="003343EB"/>
    <w:rsid w:val="0033608B"/>
    <w:rsid w:val="00342959"/>
    <w:rsid w:val="0034497E"/>
    <w:rsid w:val="00344CBE"/>
    <w:rsid w:val="00345CC6"/>
    <w:rsid w:val="00350012"/>
    <w:rsid w:val="00355E67"/>
    <w:rsid w:val="00361F9C"/>
    <w:rsid w:val="003639FA"/>
    <w:rsid w:val="003641BB"/>
    <w:rsid w:val="003648CA"/>
    <w:rsid w:val="00365BB7"/>
    <w:rsid w:val="00365E57"/>
    <w:rsid w:val="00371507"/>
    <w:rsid w:val="0037542E"/>
    <w:rsid w:val="0037639E"/>
    <w:rsid w:val="00382283"/>
    <w:rsid w:val="00382A3D"/>
    <w:rsid w:val="00384794"/>
    <w:rsid w:val="00387701"/>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5824"/>
    <w:rsid w:val="003C5FCD"/>
    <w:rsid w:val="003D4E5B"/>
    <w:rsid w:val="003D70BB"/>
    <w:rsid w:val="003E0297"/>
    <w:rsid w:val="003E06E6"/>
    <w:rsid w:val="003E36C6"/>
    <w:rsid w:val="003F41BC"/>
    <w:rsid w:val="003F529F"/>
    <w:rsid w:val="003F5E5F"/>
    <w:rsid w:val="00400F3C"/>
    <w:rsid w:val="004022AB"/>
    <w:rsid w:val="004033DD"/>
    <w:rsid w:val="004058BF"/>
    <w:rsid w:val="0040753B"/>
    <w:rsid w:val="00412E49"/>
    <w:rsid w:val="00415805"/>
    <w:rsid w:val="004167CB"/>
    <w:rsid w:val="00423C4A"/>
    <w:rsid w:val="0042487E"/>
    <w:rsid w:val="00426CED"/>
    <w:rsid w:val="0042713D"/>
    <w:rsid w:val="0043058D"/>
    <w:rsid w:val="004345DE"/>
    <w:rsid w:val="004354EF"/>
    <w:rsid w:val="004357DE"/>
    <w:rsid w:val="00436F64"/>
    <w:rsid w:val="00445EFF"/>
    <w:rsid w:val="00446657"/>
    <w:rsid w:val="00446E1D"/>
    <w:rsid w:val="00447893"/>
    <w:rsid w:val="0045045A"/>
    <w:rsid w:val="0045166B"/>
    <w:rsid w:val="00451BC8"/>
    <w:rsid w:val="0045517C"/>
    <w:rsid w:val="00456605"/>
    <w:rsid w:val="0046040C"/>
    <w:rsid w:val="004607A9"/>
    <w:rsid w:val="004619E9"/>
    <w:rsid w:val="00461D56"/>
    <w:rsid w:val="00463DA7"/>
    <w:rsid w:val="0047033C"/>
    <w:rsid w:val="00470F5B"/>
    <w:rsid w:val="004771DD"/>
    <w:rsid w:val="00483358"/>
    <w:rsid w:val="00486C06"/>
    <w:rsid w:val="00486D46"/>
    <w:rsid w:val="00487312"/>
    <w:rsid w:val="00490F84"/>
    <w:rsid w:val="00492827"/>
    <w:rsid w:val="0049420F"/>
    <w:rsid w:val="004956C2"/>
    <w:rsid w:val="00496F0E"/>
    <w:rsid w:val="00497005"/>
    <w:rsid w:val="00497931"/>
    <w:rsid w:val="004A5565"/>
    <w:rsid w:val="004A7942"/>
    <w:rsid w:val="004B01BA"/>
    <w:rsid w:val="004B0BD6"/>
    <w:rsid w:val="004B0BE3"/>
    <w:rsid w:val="004B1555"/>
    <w:rsid w:val="004B3034"/>
    <w:rsid w:val="004B3BD0"/>
    <w:rsid w:val="004B7C1D"/>
    <w:rsid w:val="004C12A8"/>
    <w:rsid w:val="004C2C94"/>
    <w:rsid w:val="004C2E31"/>
    <w:rsid w:val="004D11EF"/>
    <w:rsid w:val="004D29A9"/>
    <w:rsid w:val="004D2D39"/>
    <w:rsid w:val="004D3200"/>
    <w:rsid w:val="004D6203"/>
    <w:rsid w:val="004D6204"/>
    <w:rsid w:val="004D7406"/>
    <w:rsid w:val="004D7EC0"/>
    <w:rsid w:val="004E36FA"/>
    <w:rsid w:val="004E3ED1"/>
    <w:rsid w:val="004E3F2F"/>
    <w:rsid w:val="004E615E"/>
    <w:rsid w:val="004E66CF"/>
    <w:rsid w:val="004F16CD"/>
    <w:rsid w:val="004F3790"/>
    <w:rsid w:val="004F4B3D"/>
    <w:rsid w:val="004F546D"/>
    <w:rsid w:val="004F75DB"/>
    <w:rsid w:val="00501655"/>
    <w:rsid w:val="0050595E"/>
    <w:rsid w:val="005060F8"/>
    <w:rsid w:val="00507FC9"/>
    <w:rsid w:val="005134A3"/>
    <w:rsid w:val="005146E2"/>
    <w:rsid w:val="00514A98"/>
    <w:rsid w:val="00516BF6"/>
    <w:rsid w:val="00517F7A"/>
    <w:rsid w:val="0052359D"/>
    <w:rsid w:val="00523B87"/>
    <w:rsid w:val="00523D03"/>
    <w:rsid w:val="00523F97"/>
    <w:rsid w:val="0052401D"/>
    <w:rsid w:val="00532E0C"/>
    <w:rsid w:val="00536242"/>
    <w:rsid w:val="00536F6A"/>
    <w:rsid w:val="005427CE"/>
    <w:rsid w:val="00544AF7"/>
    <w:rsid w:val="00545222"/>
    <w:rsid w:val="005500A4"/>
    <w:rsid w:val="00556922"/>
    <w:rsid w:val="00560A55"/>
    <w:rsid w:val="00561016"/>
    <w:rsid w:val="005662FC"/>
    <w:rsid w:val="0056710D"/>
    <w:rsid w:val="00572394"/>
    <w:rsid w:val="005749AF"/>
    <w:rsid w:val="00575954"/>
    <w:rsid w:val="00577E1E"/>
    <w:rsid w:val="00581152"/>
    <w:rsid w:val="00581E18"/>
    <w:rsid w:val="00582660"/>
    <w:rsid w:val="00582A50"/>
    <w:rsid w:val="005911E5"/>
    <w:rsid w:val="00592CE2"/>
    <w:rsid w:val="0059354A"/>
    <w:rsid w:val="00594F8B"/>
    <w:rsid w:val="00596E1B"/>
    <w:rsid w:val="005A1C44"/>
    <w:rsid w:val="005A31C2"/>
    <w:rsid w:val="005A4BB5"/>
    <w:rsid w:val="005A6887"/>
    <w:rsid w:val="005A729E"/>
    <w:rsid w:val="005B0309"/>
    <w:rsid w:val="005B268C"/>
    <w:rsid w:val="005B26A7"/>
    <w:rsid w:val="005B729E"/>
    <w:rsid w:val="005C15A8"/>
    <w:rsid w:val="005C4DAB"/>
    <w:rsid w:val="005C6301"/>
    <w:rsid w:val="005C754C"/>
    <w:rsid w:val="005C7A46"/>
    <w:rsid w:val="005D3FC7"/>
    <w:rsid w:val="005D444C"/>
    <w:rsid w:val="005D76C3"/>
    <w:rsid w:val="005E220F"/>
    <w:rsid w:val="005E3EC1"/>
    <w:rsid w:val="005E42D4"/>
    <w:rsid w:val="005E6E2F"/>
    <w:rsid w:val="005F099C"/>
    <w:rsid w:val="005F4332"/>
    <w:rsid w:val="00602470"/>
    <w:rsid w:val="00603F86"/>
    <w:rsid w:val="00604BDD"/>
    <w:rsid w:val="006062CA"/>
    <w:rsid w:val="00606420"/>
    <w:rsid w:val="00616890"/>
    <w:rsid w:val="00621E57"/>
    <w:rsid w:val="00624DB6"/>
    <w:rsid w:val="00630A95"/>
    <w:rsid w:val="00631AE0"/>
    <w:rsid w:val="006355D4"/>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632B"/>
    <w:rsid w:val="006670E7"/>
    <w:rsid w:val="006736F8"/>
    <w:rsid w:val="00683D19"/>
    <w:rsid w:val="00686DBF"/>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626A"/>
    <w:rsid w:val="00730A06"/>
    <w:rsid w:val="00733C58"/>
    <w:rsid w:val="00737396"/>
    <w:rsid w:val="0074301A"/>
    <w:rsid w:val="00744785"/>
    <w:rsid w:val="007477DC"/>
    <w:rsid w:val="00747DD1"/>
    <w:rsid w:val="00750694"/>
    <w:rsid w:val="00751E3A"/>
    <w:rsid w:val="007524F4"/>
    <w:rsid w:val="00752619"/>
    <w:rsid w:val="00755D5E"/>
    <w:rsid w:val="0075686F"/>
    <w:rsid w:val="007602C3"/>
    <w:rsid w:val="007668E7"/>
    <w:rsid w:val="00771B1C"/>
    <w:rsid w:val="00772EF2"/>
    <w:rsid w:val="00780B12"/>
    <w:rsid w:val="0078310D"/>
    <w:rsid w:val="0078750F"/>
    <w:rsid w:val="00787739"/>
    <w:rsid w:val="007902D7"/>
    <w:rsid w:val="0079253B"/>
    <w:rsid w:val="0079438B"/>
    <w:rsid w:val="007A1D57"/>
    <w:rsid w:val="007A50E4"/>
    <w:rsid w:val="007A7CEB"/>
    <w:rsid w:val="007B1EE1"/>
    <w:rsid w:val="007B2A25"/>
    <w:rsid w:val="007B3EEB"/>
    <w:rsid w:val="007B5477"/>
    <w:rsid w:val="007C3E66"/>
    <w:rsid w:val="007C6450"/>
    <w:rsid w:val="007C72C0"/>
    <w:rsid w:val="007C7478"/>
    <w:rsid w:val="007D6DB8"/>
    <w:rsid w:val="007D7567"/>
    <w:rsid w:val="007E029A"/>
    <w:rsid w:val="007E1F73"/>
    <w:rsid w:val="007E3B10"/>
    <w:rsid w:val="007E3E5A"/>
    <w:rsid w:val="007E4E74"/>
    <w:rsid w:val="007E5212"/>
    <w:rsid w:val="007E6192"/>
    <w:rsid w:val="007F06D2"/>
    <w:rsid w:val="007F143E"/>
    <w:rsid w:val="007F4CAF"/>
    <w:rsid w:val="007F4CF3"/>
    <w:rsid w:val="007F576F"/>
    <w:rsid w:val="007F7310"/>
    <w:rsid w:val="007F7649"/>
    <w:rsid w:val="007F7ADF"/>
    <w:rsid w:val="008012F8"/>
    <w:rsid w:val="008038A3"/>
    <w:rsid w:val="00805EC7"/>
    <w:rsid w:val="00806349"/>
    <w:rsid w:val="00810C8A"/>
    <w:rsid w:val="00812D39"/>
    <w:rsid w:val="008232C2"/>
    <w:rsid w:val="00823945"/>
    <w:rsid w:val="00823BFC"/>
    <w:rsid w:val="0082609C"/>
    <w:rsid w:val="00830435"/>
    <w:rsid w:val="00832050"/>
    <w:rsid w:val="00836E4A"/>
    <w:rsid w:val="00836EBB"/>
    <w:rsid w:val="008430D9"/>
    <w:rsid w:val="0084652A"/>
    <w:rsid w:val="00850A65"/>
    <w:rsid w:val="008564F7"/>
    <w:rsid w:val="00856EB5"/>
    <w:rsid w:val="00857B39"/>
    <w:rsid w:val="00857EF9"/>
    <w:rsid w:val="00863A27"/>
    <w:rsid w:val="00865A54"/>
    <w:rsid w:val="00866056"/>
    <w:rsid w:val="008660D0"/>
    <w:rsid w:val="00870CBE"/>
    <w:rsid w:val="0087402E"/>
    <w:rsid w:val="00874AD8"/>
    <w:rsid w:val="00876D61"/>
    <w:rsid w:val="00876ED4"/>
    <w:rsid w:val="00877F79"/>
    <w:rsid w:val="00881B7D"/>
    <w:rsid w:val="00883F3C"/>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8F6D0F"/>
    <w:rsid w:val="00902797"/>
    <w:rsid w:val="00907A35"/>
    <w:rsid w:val="0091361B"/>
    <w:rsid w:val="00913719"/>
    <w:rsid w:val="00916C2F"/>
    <w:rsid w:val="00921CC6"/>
    <w:rsid w:val="009224C0"/>
    <w:rsid w:val="00922C0D"/>
    <w:rsid w:val="009244BE"/>
    <w:rsid w:val="00924FDD"/>
    <w:rsid w:val="00926859"/>
    <w:rsid w:val="0093057D"/>
    <w:rsid w:val="00934954"/>
    <w:rsid w:val="0094304F"/>
    <w:rsid w:val="0094715E"/>
    <w:rsid w:val="00947B2B"/>
    <w:rsid w:val="009503A4"/>
    <w:rsid w:val="009503FE"/>
    <w:rsid w:val="0095273F"/>
    <w:rsid w:val="009540DC"/>
    <w:rsid w:val="00961473"/>
    <w:rsid w:val="00965226"/>
    <w:rsid w:val="00967801"/>
    <w:rsid w:val="009723DB"/>
    <w:rsid w:val="00972587"/>
    <w:rsid w:val="0097315C"/>
    <w:rsid w:val="0097551F"/>
    <w:rsid w:val="009756CF"/>
    <w:rsid w:val="009758AB"/>
    <w:rsid w:val="00976776"/>
    <w:rsid w:val="00982F15"/>
    <w:rsid w:val="009843F9"/>
    <w:rsid w:val="00985067"/>
    <w:rsid w:val="00986526"/>
    <w:rsid w:val="00992E86"/>
    <w:rsid w:val="009948E8"/>
    <w:rsid w:val="00997F3A"/>
    <w:rsid w:val="009A6760"/>
    <w:rsid w:val="009B0071"/>
    <w:rsid w:val="009B1EF8"/>
    <w:rsid w:val="009B21C7"/>
    <w:rsid w:val="009B62C5"/>
    <w:rsid w:val="009C0610"/>
    <w:rsid w:val="009C4E44"/>
    <w:rsid w:val="009D08D2"/>
    <w:rsid w:val="009D14A1"/>
    <w:rsid w:val="009D1AB5"/>
    <w:rsid w:val="009D3478"/>
    <w:rsid w:val="009D35D5"/>
    <w:rsid w:val="009D3B84"/>
    <w:rsid w:val="009D658E"/>
    <w:rsid w:val="009D79EF"/>
    <w:rsid w:val="009D7AD2"/>
    <w:rsid w:val="009E0C4E"/>
    <w:rsid w:val="009E2C85"/>
    <w:rsid w:val="009E4D74"/>
    <w:rsid w:val="009E78DA"/>
    <w:rsid w:val="009F006A"/>
    <w:rsid w:val="009F7206"/>
    <w:rsid w:val="00A01982"/>
    <w:rsid w:val="00A03BB0"/>
    <w:rsid w:val="00A04B66"/>
    <w:rsid w:val="00A04EC5"/>
    <w:rsid w:val="00A05236"/>
    <w:rsid w:val="00A06363"/>
    <w:rsid w:val="00A1333F"/>
    <w:rsid w:val="00A177F2"/>
    <w:rsid w:val="00A208E9"/>
    <w:rsid w:val="00A22370"/>
    <w:rsid w:val="00A25333"/>
    <w:rsid w:val="00A31F4F"/>
    <w:rsid w:val="00A32311"/>
    <w:rsid w:val="00A369B6"/>
    <w:rsid w:val="00A419AC"/>
    <w:rsid w:val="00A42F2E"/>
    <w:rsid w:val="00A43818"/>
    <w:rsid w:val="00A44BD7"/>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0591"/>
    <w:rsid w:val="00AA3B52"/>
    <w:rsid w:val="00AA6C07"/>
    <w:rsid w:val="00AB2998"/>
    <w:rsid w:val="00AB3074"/>
    <w:rsid w:val="00AB4FAB"/>
    <w:rsid w:val="00AB5896"/>
    <w:rsid w:val="00AC5BCC"/>
    <w:rsid w:val="00AD1301"/>
    <w:rsid w:val="00AD3E00"/>
    <w:rsid w:val="00AD4ED6"/>
    <w:rsid w:val="00AD6621"/>
    <w:rsid w:val="00AD6E4E"/>
    <w:rsid w:val="00AD7934"/>
    <w:rsid w:val="00AD7A65"/>
    <w:rsid w:val="00AE2AE3"/>
    <w:rsid w:val="00AE68B8"/>
    <w:rsid w:val="00AE6F89"/>
    <w:rsid w:val="00AE78DD"/>
    <w:rsid w:val="00AF20DE"/>
    <w:rsid w:val="00AF47B2"/>
    <w:rsid w:val="00B0032E"/>
    <w:rsid w:val="00B00F84"/>
    <w:rsid w:val="00B01481"/>
    <w:rsid w:val="00B01CDA"/>
    <w:rsid w:val="00B01D3F"/>
    <w:rsid w:val="00B035F8"/>
    <w:rsid w:val="00B06B1B"/>
    <w:rsid w:val="00B126D4"/>
    <w:rsid w:val="00B14B6F"/>
    <w:rsid w:val="00B150AB"/>
    <w:rsid w:val="00B15F49"/>
    <w:rsid w:val="00B16C2E"/>
    <w:rsid w:val="00B17406"/>
    <w:rsid w:val="00B260B1"/>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6043B"/>
    <w:rsid w:val="00B60503"/>
    <w:rsid w:val="00B651D9"/>
    <w:rsid w:val="00B66214"/>
    <w:rsid w:val="00B6743D"/>
    <w:rsid w:val="00B7007E"/>
    <w:rsid w:val="00B74722"/>
    <w:rsid w:val="00B776E5"/>
    <w:rsid w:val="00B77C31"/>
    <w:rsid w:val="00B80405"/>
    <w:rsid w:val="00B81D86"/>
    <w:rsid w:val="00B82406"/>
    <w:rsid w:val="00B82842"/>
    <w:rsid w:val="00B90AC7"/>
    <w:rsid w:val="00B93756"/>
    <w:rsid w:val="00B94302"/>
    <w:rsid w:val="00B95733"/>
    <w:rsid w:val="00B9610C"/>
    <w:rsid w:val="00BA061F"/>
    <w:rsid w:val="00BA33B4"/>
    <w:rsid w:val="00BA6429"/>
    <w:rsid w:val="00BA68F1"/>
    <w:rsid w:val="00BA7025"/>
    <w:rsid w:val="00BB0A50"/>
    <w:rsid w:val="00BB0F85"/>
    <w:rsid w:val="00BB2B92"/>
    <w:rsid w:val="00BC0E8C"/>
    <w:rsid w:val="00BC1F15"/>
    <w:rsid w:val="00BC7E81"/>
    <w:rsid w:val="00BD0880"/>
    <w:rsid w:val="00BD2124"/>
    <w:rsid w:val="00BD39C3"/>
    <w:rsid w:val="00BD4FE9"/>
    <w:rsid w:val="00BE029B"/>
    <w:rsid w:val="00BE3538"/>
    <w:rsid w:val="00BE3D64"/>
    <w:rsid w:val="00BE41EE"/>
    <w:rsid w:val="00BE4831"/>
    <w:rsid w:val="00BE7921"/>
    <w:rsid w:val="00BF648B"/>
    <w:rsid w:val="00C034DB"/>
    <w:rsid w:val="00C03D81"/>
    <w:rsid w:val="00C040C0"/>
    <w:rsid w:val="00C04863"/>
    <w:rsid w:val="00C07B55"/>
    <w:rsid w:val="00C119E8"/>
    <w:rsid w:val="00C1311D"/>
    <w:rsid w:val="00C13CC0"/>
    <w:rsid w:val="00C279C4"/>
    <w:rsid w:val="00C32327"/>
    <w:rsid w:val="00C34AFF"/>
    <w:rsid w:val="00C37D10"/>
    <w:rsid w:val="00C40A67"/>
    <w:rsid w:val="00C46012"/>
    <w:rsid w:val="00C539E5"/>
    <w:rsid w:val="00C6275D"/>
    <w:rsid w:val="00C703CE"/>
    <w:rsid w:val="00C70586"/>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0D50"/>
    <w:rsid w:val="00CD1053"/>
    <w:rsid w:val="00CD1E27"/>
    <w:rsid w:val="00CD3D7A"/>
    <w:rsid w:val="00CD51EF"/>
    <w:rsid w:val="00CD5635"/>
    <w:rsid w:val="00CD77B6"/>
    <w:rsid w:val="00CE016B"/>
    <w:rsid w:val="00CE053F"/>
    <w:rsid w:val="00CE2BA3"/>
    <w:rsid w:val="00CE5BE4"/>
    <w:rsid w:val="00CE729F"/>
    <w:rsid w:val="00CF1F04"/>
    <w:rsid w:val="00CF285D"/>
    <w:rsid w:val="00CF2CD2"/>
    <w:rsid w:val="00CF5D8F"/>
    <w:rsid w:val="00D00076"/>
    <w:rsid w:val="00D05050"/>
    <w:rsid w:val="00D067CA"/>
    <w:rsid w:val="00D10D48"/>
    <w:rsid w:val="00D1353B"/>
    <w:rsid w:val="00D13BB6"/>
    <w:rsid w:val="00D149FA"/>
    <w:rsid w:val="00D15E39"/>
    <w:rsid w:val="00D160ED"/>
    <w:rsid w:val="00D17FAF"/>
    <w:rsid w:val="00D203E5"/>
    <w:rsid w:val="00D22759"/>
    <w:rsid w:val="00D23DC4"/>
    <w:rsid w:val="00D34BB9"/>
    <w:rsid w:val="00D36EE7"/>
    <w:rsid w:val="00D37A37"/>
    <w:rsid w:val="00D41289"/>
    <w:rsid w:val="00D43121"/>
    <w:rsid w:val="00D458DD"/>
    <w:rsid w:val="00D46407"/>
    <w:rsid w:val="00D466C1"/>
    <w:rsid w:val="00D46BB0"/>
    <w:rsid w:val="00D5129B"/>
    <w:rsid w:val="00D51452"/>
    <w:rsid w:val="00D5257F"/>
    <w:rsid w:val="00D55BAB"/>
    <w:rsid w:val="00D57147"/>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B727B"/>
    <w:rsid w:val="00DB7ACD"/>
    <w:rsid w:val="00DC3A28"/>
    <w:rsid w:val="00DC4264"/>
    <w:rsid w:val="00DD2250"/>
    <w:rsid w:val="00DD3570"/>
    <w:rsid w:val="00DD48CE"/>
    <w:rsid w:val="00DD4DDC"/>
    <w:rsid w:val="00DD51A9"/>
    <w:rsid w:val="00DD6178"/>
    <w:rsid w:val="00DD7592"/>
    <w:rsid w:val="00DD7B13"/>
    <w:rsid w:val="00DD7E2F"/>
    <w:rsid w:val="00DE2704"/>
    <w:rsid w:val="00DE286C"/>
    <w:rsid w:val="00DE2C92"/>
    <w:rsid w:val="00DE2E0B"/>
    <w:rsid w:val="00DE472F"/>
    <w:rsid w:val="00DE52BB"/>
    <w:rsid w:val="00DF148F"/>
    <w:rsid w:val="00DF1B96"/>
    <w:rsid w:val="00DF1BC7"/>
    <w:rsid w:val="00DF1F64"/>
    <w:rsid w:val="00DF785E"/>
    <w:rsid w:val="00E00465"/>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60116"/>
    <w:rsid w:val="00E623F2"/>
    <w:rsid w:val="00E637F9"/>
    <w:rsid w:val="00E64A27"/>
    <w:rsid w:val="00E65877"/>
    <w:rsid w:val="00E723F3"/>
    <w:rsid w:val="00E72B13"/>
    <w:rsid w:val="00E76228"/>
    <w:rsid w:val="00E7687C"/>
    <w:rsid w:val="00E80193"/>
    <w:rsid w:val="00E80340"/>
    <w:rsid w:val="00E80668"/>
    <w:rsid w:val="00E81A33"/>
    <w:rsid w:val="00E82395"/>
    <w:rsid w:val="00E83B31"/>
    <w:rsid w:val="00E846E9"/>
    <w:rsid w:val="00E84CEF"/>
    <w:rsid w:val="00E87E82"/>
    <w:rsid w:val="00E947EB"/>
    <w:rsid w:val="00EA0FA6"/>
    <w:rsid w:val="00EA1F64"/>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F0AED"/>
    <w:rsid w:val="00EF0B85"/>
    <w:rsid w:val="00EF2876"/>
    <w:rsid w:val="00EF3218"/>
    <w:rsid w:val="00EF6787"/>
    <w:rsid w:val="00EF6D6D"/>
    <w:rsid w:val="00EF7FB8"/>
    <w:rsid w:val="00F00132"/>
    <w:rsid w:val="00F05C6A"/>
    <w:rsid w:val="00F173F4"/>
    <w:rsid w:val="00F21E2B"/>
    <w:rsid w:val="00F2407E"/>
    <w:rsid w:val="00F267EF"/>
    <w:rsid w:val="00F30481"/>
    <w:rsid w:val="00F30D64"/>
    <w:rsid w:val="00F30DD5"/>
    <w:rsid w:val="00F319DE"/>
    <w:rsid w:val="00F32D2D"/>
    <w:rsid w:val="00F34EA7"/>
    <w:rsid w:val="00F3649C"/>
    <w:rsid w:val="00F41757"/>
    <w:rsid w:val="00F41921"/>
    <w:rsid w:val="00F42C94"/>
    <w:rsid w:val="00F4378F"/>
    <w:rsid w:val="00F4768A"/>
    <w:rsid w:val="00F52175"/>
    <w:rsid w:val="00F53C62"/>
    <w:rsid w:val="00F56624"/>
    <w:rsid w:val="00F575F0"/>
    <w:rsid w:val="00F578F0"/>
    <w:rsid w:val="00F57CA9"/>
    <w:rsid w:val="00F60EB3"/>
    <w:rsid w:val="00F61348"/>
    <w:rsid w:val="00F623E2"/>
    <w:rsid w:val="00F62943"/>
    <w:rsid w:val="00F6402B"/>
    <w:rsid w:val="00F64BA4"/>
    <w:rsid w:val="00F70AEE"/>
    <w:rsid w:val="00F74A03"/>
    <w:rsid w:val="00F7530A"/>
    <w:rsid w:val="00F75E4F"/>
    <w:rsid w:val="00F774F8"/>
    <w:rsid w:val="00F8320E"/>
    <w:rsid w:val="00F832F0"/>
    <w:rsid w:val="00F83464"/>
    <w:rsid w:val="00F8489B"/>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3EF2"/>
    <w:rsid w:val="00FB5876"/>
    <w:rsid w:val="00FB76BD"/>
    <w:rsid w:val="00FC2DC3"/>
    <w:rsid w:val="00FC690B"/>
    <w:rsid w:val="00FD33B5"/>
    <w:rsid w:val="00FD51C8"/>
    <w:rsid w:val="00FE10E9"/>
    <w:rsid w:val="00FE4C75"/>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paragraph" w:customStyle="1" w:styleId="Style12">
    <w:name w:val="Style12"/>
    <w:basedOn w:val="a"/>
    <w:qFormat/>
    <w:rsid w:val="005B729E"/>
    <w:pPr>
      <w:widowControl w:val="0"/>
      <w:suppressAutoHyphens/>
      <w:overflowPunct w:val="0"/>
      <w:spacing w:line="326" w:lineRule="exact"/>
      <w:ind w:firstLine="706"/>
      <w:jc w:val="both"/>
    </w:pPr>
    <w:rPr>
      <w:rFonts w:ascii="Calibri" w:eastAsia="Times New Roman" w:hAnsi="Calibri" w:cs="Times New Roman"/>
      <w:sz w:val="24"/>
      <w:szCs w:val="24"/>
      <w:lang w:eastAsia="uk-UA"/>
    </w:rPr>
  </w:style>
  <w:style w:type="paragraph" w:customStyle="1" w:styleId="1a">
    <w:name w:val="Звичайний1"/>
    <w:qFormat/>
    <w:rsid w:val="005B729E"/>
    <w:pPr>
      <w:widowControl w:val="0"/>
      <w:suppressAutoHyphens/>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3319</Words>
  <Characters>1892</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2025-06-25T14:38:00Z</dcterms:created>
  <dcterms:modified xsi:type="dcterms:W3CDTF">2025-06-25T14:38:00Z</dcterms:modified>
</cp:coreProperties>
</file>