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682A3C1C"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647440">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9011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00398C2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3662A4" w:rsidRPr="003662A4">
        <w:rPr>
          <w:color w:val="2E74B5" w:themeColor="accent1" w:themeShade="BF"/>
          <w:sz w:val="32"/>
          <w:szCs w:val="32"/>
        </w:rPr>
        <w:t xml:space="preserve"> </w:t>
      </w:r>
      <w:r w:rsidR="00782F94" w:rsidRPr="00782F94">
        <w:rPr>
          <w:color w:val="2E74B5" w:themeColor="accent1" w:themeShade="BF"/>
          <w:sz w:val="32"/>
          <w:szCs w:val="32"/>
        </w:rPr>
        <w:t xml:space="preserve"> «Послуги з письмового перекладу»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B90AC7" w14:paraId="2DAF051F" w14:textId="77777777" w:rsidTr="00776589">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41740EE9" w:rsidR="00D13BB6" w:rsidRPr="00F623E2" w:rsidRDefault="00782F94" w:rsidP="006062CA">
            <w:pPr>
              <w:rPr>
                <w:rFonts w:ascii="Times New Roman" w:hAnsi="Times New Roman" w:cs="Times New Roman"/>
                <w:sz w:val="24"/>
                <w:szCs w:val="24"/>
              </w:rPr>
            </w:pPr>
            <w:r w:rsidRPr="00782F94">
              <w:rPr>
                <w:rFonts w:ascii="Times New Roman" w:hAnsi="Times New Roman" w:cs="Times New Roman"/>
                <w:sz w:val="24"/>
                <w:szCs w:val="24"/>
              </w:rPr>
              <w:t>79530000-8: Послуги з письмового перекладу «Послуги з письмового перекладу» (79530000-8)</w:t>
            </w:r>
          </w:p>
        </w:tc>
      </w:tr>
      <w:tr w:rsidR="00D13BB6" w:rsidRPr="00B90AC7" w14:paraId="2DAF0523" w14:textId="77777777" w:rsidTr="00776589">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71C0B4CF" w:rsidR="00D13BB6" w:rsidRPr="00FC3B6F" w:rsidRDefault="003763C4" w:rsidP="00F95D81">
            <w:pPr>
              <w:ind w:right="177"/>
              <w:rPr>
                <w:rFonts w:ascii="Times New Roman" w:hAnsi="Times New Roman" w:cs="Times New Roman"/>
                <w:sz w:val="24"/>
                <w:szCs w:val="24"/>
              </w:rPr>
            </w:pPr>
            <w:r w:rsidRPr="003763C4">
              <w:rPr>
                <w:rFonts w:ascii="Times New Roman" w:hAnsi="Times New Roman" w:cs="Times New Roman"/>
                <w:color w:val="333333"/>
                <w:sz w:val="24"/>
                <w:szCs w:val="24"/>
                <w:shd w:val="clear" w:color="auto" w:fill="FFFFFF"/>
              </w:rPr>
              <w:t xml:space="preserve">ID: </w:t>
            </w:r>
            <w:r w:rsidR="0004245D" w:rsidRPr="0004245D">
              <w:rPr>
                <w:rFonts w:ascii="Times New Roman" w:hAnsi="Times New Roman" w:cs="Times New Roman"/>
                <w:color w:val="333333"/>
                <w:sz w:val="24"/>
                <w:szCs w:val="24"/>
                <w:shd w:val="clear" w:color="auto" w:fill="FFFFFF"/>
              </w:rPr>
              <w:t>UA-2026-03-13-008288-a</w:t>
            </w:r>
          </w:p>
        </w:tc>
      </w:tr>
      <w:tr w:rsidR="00D13BB6" w:rsidRPr="00B90AC7" w14:paraId="2DAF0527" w14:textId="77777777" w:rsidTr="00776589">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24DF5495" w:rsidR="00D13BB6" w:rsidRPr="00891149" w:rsidRDefault="00F77D3F" w:rsidP="00EE1FE9">
            <w:pPr>
              <w:rPr>
                <w:rFonts w:ascii="Times New Roman" w:hAnsi="Times New Roman" w:cs="Times New Roman"/>
                <w:sz w:val="24"/>
                <w:szCs w:val="24"/>
              </w:rPr>
            </w:pPr>
            <w:r>
              <w:rPr>
                <w:rFonts w:ascii="Times New Roman" w:hAnsi="Times New Roman" w:cs="Times New Roman"/>
                <w:sz w:val="24"/>
                <w:szCs w:val="24"/>
              </w:rPr>
              <w:t>Відкриті тоги з особливостями</w:t>
            </w:r>
          </w:p>
        </w:tc>
      </w:tr>
      <w:tr w:rsidR="00D13BB6" w:rsidRPr="00B90AC7" w14:paraId="2DAF052B" w14:textId="77777777" w:rsidTr="00776589">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0AAC770D" w:rsidR="00D13BB6" w:rsidRPr="00891149" w:rsidRDefault="0004245D" w:rsidP="00C13CC0">
            <w:pPr>
              <w:rPr>
                <w:rFonts w:ascii="Times New Roman" w:hAnsi="Times New Roman" w:cs="Times New Roman"/>
                <w:sz w:val="24"/>
                <w:szCs w:val="24"/>
              </w:rPr>
            </w:pPr>
            <w:r w:rsidRPr="0004245D">
              <w:rPr>
                <w:rFonts w:ascii="Times New Roman" w:hAnsi="Times New Roman" w:cs="Times New Roman"/>
                <w:sz w:val="24"/>
                <w:szCs w:val="24"/>
                <w:bdr w:val="none" w:sz="0" w:space="0" w:color="auto" w:frame="1"/>
                <w:shd w:val="clear" w:color="auto" w:fill="FFFFFF"/>
              </w:rPr>
              <w:t>884 400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776589">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56F4E7DC" w14:textId="77777777" w:rsidR="00C8228E" w:rsidRPr="00C8228E" w:rsidRDefault="00C8228E" w:rsidP="00C8228E">
            <w:pPr>
              <w:widowControl w:val="0"/>
              <w:ind w:firstLine="709"/>
              <w:rPr>
                <w:rFonts w:ascii="Times New Roman" w:hAnsi="Times New Roman" w:cs="Times New Roman"/>
                <w:sz w:val="20"/>
                <w:szCs w:val="20"/>
              </w:rPr>
            </w:pPr>
            <w:r w:rsidRPr="00C8228E">
              <w:rPr>
                <w:rFonts w:ascii="Times New Roman" w:hAnsi="Times New Roman" w:cs="Times New Roman"/>
                <w:b/>
                <w:sz w:val="20"/>
                <w:szCs w:val="20"/>
              </w:rPr>
              <w:t xml:space="preserve">Згідно з Постановою Кабінету Міністрів України </w:t>
            </w:r>
            <w:r w:rsidRPr="00C8228E">
              <w:rPr>
                <w:rFonts w:ascii="Times New Roman" w:hAnsi="Times New Roman" w:cs="Times New Roman"/>
                <w:sz w:val="20"/>
                <w:szCs w:val="20"/>
              </w:rPr>
              <w:t xml:space="preserve">«Про затвердження Інструкції про порядок і розміри компенсації (відшкодування) витрат та виплати винагороди особам, що викликаються до органів досудового розслідування, прокуратури, суду або до органів, у провадженні яких перебувають справи про адміністративні правопорушення, та виплати державним спеціалізованим установам судової експертизи за виконання їх працівниками функцій експертів і спеціалістів» </w:t>
            </w:r>
            <w:r w:rsidRPr="00C8228E">
              <w:rPr>
                <w:rFonts w:ascii="Times New Roman" w:hAnsi="Times New Roman" w:cs="Times New Roman"/>
                <w:b/>
                <w:sz w:val="20"/>
                <w:szCs w:val="20"/>
              </w:rPr>
              <w:t xml:space="preserve">від 1 липня 1996 р. N 710 (п.6-1), </w:t>
            </w:r>
            <w:r w:rsidRPr="00C8228E">
              <w:rPr>
                <w:rFonts w:ascii="Times New Roman" w:hAnsi="Times New Roman" w:cs="Times New Roman"/>
                <w:sz w:val="20"/>
                <w:szCs w:val="20"/>
              </w:rPr>
              <w:t xml:space="preserve">розмір винагороди перекладача, становить: надання  послуг  з  письмового  перекладу  </w:t>
            </w:r>
            <w:r w:rsidRPr="00C8228E">
              <w:rPr>
                <w:rFonts w:ascii="Times New Roman" w:hAnsi="Times New Roman" w:cs="Times New Roman"/>
                <w:b/>
                <w:sz w:val="20"/>
                <w:szCs w:val="20"/>
              </w:rPr>
              <w:t xml:space="preserve">у  кількості  1860 друкованих  знаків  разом із пробілами - </w:t>
            </w:r>
            <w:r w:rsidRPr="00C8228E">
              <w:rPr>
                <w:rFonts w:ascii="Times New Roman" w:hAnsi="Times New Roman" w:cs="Times New Roman"/>
                <w:b/>
                <w:i/>
                <w:color w:val="FF0000"/>
                <w:sz w:val="20"/>
                <w:szCs w:val="20"/>
              </w:rPr>
              <w:t>10 відсотків прожиткового мінімуму</w:t>
            </w:r>
            <w:r w:rsidRPr="00C8228E">
              <w:rPr>
                <w:rFonts w:ascii="Times New Roman" w:hAnsi="Times New Roman" w:cs="Times New Roman"/>
                <w:color w:val="FF0000"/>
                <w:sz w:val="20"/>
                <w:szCs w:val="20"/>
              </w:rPr>
              <w:t xml:space="preserve">  </w:t>
            </w:r>
            <w:r w:rsidRPr="00C8228E">
              <w:rPr>
                <w:rFonts w:ascii="Times New Roman" w:hAnsi="Times New Roman" w:cs="Times New Roman"/>
                <w:sz w:val="20"/>
                <w:szCs w:val="20"/>
              </w:rPr>
              <w:t xml:space="preserve">для  працездатних  осіб,  розмір  якого встановлено на 1 січня  календарного  року.  </w:t>
            </w:r>
          </w:p>
          <w:p w14:paraId="0C6FBEF0" w14:textId="77777777" w:rsidR="00C8228E" w:rsidRPr="00C8228E" w:rsidRDefault="00C8228E" w:rsidP="00C8228E">
            <w:pPr>
              <w:widowControl w:val="0"/>
              <w:jc w:val="center"/>
              <w:rPr>
                <w:rFonts w:ascii="Times New Roman" w:hAnsi="Times New Roman" w:cs="Times New Roman"/>
                <w:b/>
                <w:i/>
                <w:sz w:val="20"/>
                <w:szCs w:val="20"/>
              </w:rPr>
            </w:pPr>
          </w:p>
          <w:p w14:paraId="35FCB2C3" w14:textId="77777777" w:rsidR="00C8228E" w:rsidRPr="00C8228E" w:rsidRDefault="00C8228E" w:rsidP="00C8228E">
            <w:pPr>
              <w:widowControl w:val="0"/>
              <w:jc w:val="center"/>
              <w:rPr>
                <w:rFonts w:ascii="Times New Roman" w:hAnsi="Times New Roman" w:cs="Times New Roman"/>
                <w:b/>
                <w:bCs/>
                <w:i/>
                <w:sz w:val="20"/>
                <w:szCs w:val="20"/>
              </w:rPr>
            </w:pPr>
            <w:r w:rsidRPr="00C8228E">
              <w:rPr>
                <w:rFonts w:ascii="Times New Roman" w:hAnsi="Times New Roman" w:cs="Times New Roman"/>
                <w:b/>
                <w:i/>
                <w:sz w:val="20"/>
                <w:szCs w:val="20"/>
              </w:rPr>
              <w:t>При наданні послуг з письмового перекладу повинна бути врахована специфіка роботи Національної поліції.</w:t>
            </w:r>
          </w:p>
          <w:p w14:paraId="0A22F89D" w14:textId="77777777" w:rsidR="00C8228E" w:rsidRPr="00C8228E" w:rsidRDefault="000739F7" w:rsidP="00C8228E">
            <w:pPr>
              <w:shd w:val="clear" w:color="auto" w:fill="FFFFFF"/>
              <w:tabs>
                <w:tab w:val="left" w:pos="0"/>
              </w:tabs>
              <w:jc w:val="both"/>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 xml:space="preserve">   </w:t>
            </w:r>
          </w:p>
          <w:tbl>
            <w:tblPr>
              <w:tblStyle w:val="a3"/>
              <w:tblW w:w="6946" w:type="dxa"/>
              <w:tblInd w:w="2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60"/>
              <w:gridCol w:w="2527"/>
              <w:gridCol w:w="3459"/>
            </w:tblGrid>
            <w:tr w:rsidR="00C8228E" w:rsidRPr="00C8228E" w14:paraId="37D74DD6" w14:textId="77777777" w:rsidTr="00C8228E">
              <w:trPr>
                <w:trHeight w:val="873"/>
              </w:trPr>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A845EB"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left="142" w:right="176"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 xml:space="preserve">№ </w:t>
                  </w:r>
                  <w:r w:rsidRPr="00C8228E">
                    <w:rPr>
                      <w:rFonts w:ascii="Times New Roman" w:eastAsia="Times New Roman" w:hAnsi="Times New Roman" w:cs="Times New Roman"/>
                      <w:b/>
                      <w:color w:val="000000"/>
                      <w:sz w:val="20"/>
                      <w:szCs w:val="20"/>
                    </w:rPr>
                    <w:t>з/п</w:t>
                  </w:r>
                </w:p>
              </w:tc>
              <w:tc>
                <w:tcPr>
                  <w:tcW w:w="2527"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248F52FE"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left="142" w:hanging="45"/>
                    <w:jc w:val="center"/>
                    <w:rPr>
                      <w:rFonts w:ascii="Times New Roman" w:hAnsi="Times New Roman" w:cs="Times New Roman"/>
                      <w:sz w:val="20"/>
                      <w:szCs w:val="20"/>
                    </w:rPr>
                  </w:pPr>
                  <w:r w:rsidRPr="00C8228E">
                    <w:rPr>
                      <w:rFonts w:ascii="Times New Roman" w:eastAsia="Times New Roman" w:hAnsi="Times New Roman" w:cs="Times New Roman"/>
                      <w:b/>
                      <w:color w:val="000000"/>
                      <w:sz w:val="20"/>
                      <w:szCs w:val="20"/>
                    </w:rPr>
                    <w:t>Перелік іноземних мов</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296F8F40"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right="34" w:hanging="45"/>
                    <w:jc w:val="center"/>
                    <w:rPr>
                      <w:rFonts w:ascii="Times New Roman" w:hAnsi="Times New Roman" w:cs="Times New Roman"/>
                      <w:sz w:val="20"/>
                      <w:szCs w:val="20"/>
                    </w:rPr>
                  </w:pPr>
                  <w:r w:rsidRPr="00C8228E">
                    <w:rPr>
                      <w:rFonts w:ascii="Times New Roman" w:eastAsia="Times New Roman" w:hAnsi="Times New Roman" w:cs="Times New Roman"/>
                      <w:b/>
                      <w:color w:val="000000"/>
                      <w:sz w:val="20"/>
                      <w:szCs w:val="20"/>
                    </w:rPr>
                    <w:t>Загальний обсяг, де одиниця виміру перекладу - 1 сторінка (за 1860 символів з пробілами)</w:t>
                  </w:r>
                  <w:r w:rsidRPr="00C8228E">
                    <w:rPr>
                      <w:rFonts w:ascii="Times New Roman" w:eastAsia="Times New Roman" w:hAnsi="Times New Roman" w:cs="Times New Roman"/>
                      <w:b/>
                      <w:color w:val="FF0000"/>
                      <w:sz w:val="20"/>
                      <w:szCs w:val="20"/>
                    </w:rPr>
                    <w:t>*</w:t>
                  </w:r>
                </w:p>
              </w:tc>
            </w:tr>
            <w:tr w:rsidR="00C8228E" w:rsidRPr="00C8228E" w14:paraId="663869E2" w14:textId="77777777" w:rsidTr="00C8228E">
              <w:trPr>
                <w:trHeight w:val="314"/>
              </w:trPr>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9D1DE70"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34F4467"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Англійська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73001BD3"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1650</w:t>
                  </w:r>
                </w:p>
              </w:tc>
            </w:tr>
            <w:tr w:rsidR="00C8228E" w:rsidRPr="00C8228E" w14:paraId="20C52557"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D42E33D"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2</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A14505C"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Німецька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685BB1E9"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330</w:t>
                  </w:r>
                </w:p>
              </w:tc>
            </w:tr>
            <w:tr w:rsidR="00C8228E" w:rsidRPr="00C8228E" w14:paraId="153F69B8"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6365173"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3</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CDF7043"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Польська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12E278C2"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600</w:t>
                  </w:r>
                </w:p>
              </w:tc>
            </w:tr>
            <w:tr w:rsidR="00C8228E" w:rsidRPr="00C8228E" w14:paraId="210143D6"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CC77702"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4</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B2D6649"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Французька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27B9E134"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200</w:t>
                  </w:r>
                </w:p>
              </w:tc>
            </w:tr>
            <w:tr w:rsidR="00C8228E" w:rsidRPr="00C8228E" w14:paraId="68F7A936"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8942835"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5</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6D74D52"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Іспанська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3CBE3B59"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100</w:t>
                  </w:r>
                </w:p>
              </w:tc>
            </w:tr>
            <w:tr w:rsidR="00C8228E" w:rsidRPr="00C8228E" w14:paraId="0738BF75"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0235B55"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6</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7736FC4"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Грузинська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5293B2A2"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43A0CEDB"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7158D60"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7</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0DD5340"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Італійська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45CF7AA4"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7C7DDF16"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B2C6E5F"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8</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292D893"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Португальська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168B63BC"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50</w:t>
                  </w:r>
                </w:p>
              </w:tc>
            </w:tr>
            <w:tr w:rsidR="00C8228E" w:rsidRPr="00C8228E" w14:paraId="7E3E1C31"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3E44D40"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9</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8744645"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Болгарська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4FB8C3D8"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10</w:t>
                  </w:r>
                </w:p>
              </w:tc>
            </w:tr>
            <w:tr w:rsidR="00C8228E" w:rsidRPr="00C8228E" w14:paraId="73251E71"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FCC8521"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10</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41C0A3F"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Чеська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52C1E2C2"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100</w:t>
                  </w:r>
                </w:p>
              </w:tc>
            </w:tr>
            <w:tr w:rsidR="00C8228E" w:rsidRPr="00C8228E" w14:paraId="680AD283"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20DB974"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11</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3908045"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Словацька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2995848D"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50</w:t>
                  </w:r>
                </w:p>
              </w:tc>
            </w:tr>
            <w:tr w:rsidR="00C8228E" w:rsidRPr="00C8228E" w14:paraId="04107A2E"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23ADBC3"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12</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70D7818"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Румунська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4AC509A9"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100</w:t>
                  </w:r>
                </w:p>
              </w:tc>
            </w:tr>
            <w:tr w:rsidR="00C8228E" w:rsidRPr="00C8228E" w14:paraId="53D0E2CB" w14:textId="77777777" w:rsidTr="00C8228E">
              <w:tc>
                <w:tcPr>
                  <w:tcW w:w="9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72BEBC4"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13</w:t>
                  </w:r>
                </w:p>
              </w:tc>
              <w:tc>
                <w:tcPr>
                  <w:tcW w:w="25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B006265"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Азербайджанська</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18CB8C45"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50</w:t>
                  </w:r>
                </w:p>
              </w:tc>
            </w:tr>
            <w:tr w:rsidR="00C8228E" w:rsidRPr="00C8228E" w14:paraId="6E1862BA"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997AA3"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14</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02807B"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Іврит</w:t>
                  </w:r>
                </w:p>
              </w:tc>
              <w:tc>
                <w:tcPr>
                  <w:tcW w:w="3459"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1107AA2E"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201F27F4"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90665E"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15</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3F41A"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Нідерландська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A835A8"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3B825191"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4C7EC6"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16</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A8688B"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Норвезька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BF6494"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794BB9F1"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7FEC50"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17</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997B39"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Арабська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192274"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1F6262AB"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2951C7"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18</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33299D"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Гінді</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D06292"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37FCED49"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6FF59E"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19</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2E6A6B"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Фарсі (Перська)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B5514E"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668108AC"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27DC16"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20</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333EA3"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Турецька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F6DCCA"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3578ACA2"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369FC6"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21</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9C6158"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В’єтнамська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4F54E5"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272F604B"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839BB7"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22</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F9A5A7"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Китайська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54E057"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713121D4"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8DEC4B"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23</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AEEB49"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Корейська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853AE4"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w:t>
                  </w:r>
                </w:p>
              </w:tc>
            </w:tr>
            <w:tr w:rsidR="00C8228E" w:rsidRPr="00C8228E" w14:paraId="464A612D" w14:textId="77777777" w:rsidTr="00C8228E">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EBBC87" w14:textId="77777777" w:rsidR="00C8228E" w:rsidRPr="00C8228E" w:rsidRDefault="00C8228E" w:rsidP="00C8228E">
                  <w:pPr>
                    <w:jc w:val="center"/>
                    <w:rPr>
                      <w:rFonts w:ascii="Times New Roman" w:hAnsi="Times New Roman" w:cs="Times New Roman"/>
                      <w:sz w:val="20"/>
                      <w:szCs w:val="20"/>
                    </w:rPr>
                  </w:pPr>
                  <w:r w:rsidRPr="00C8228E">
                    <w:rPr>
                      <w:rFonts w:ascii="Times New Roman" w:hAnsi="Times New Roman" w:cs="Times New Roman"/>
                      <w:sz w:val="20"/>
                      <w:szCs w:val="20"/>
                    </w:rPr>
                    <w:t>24</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AC39EB"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ind w:hanging="45"/>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російська</w:t>
                  </w:r>
                </w:p>
              </w:tc>
              <w:tc>
                <w:tcPr>
                  <w:tcW w:w="3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36D307" w14:textId="77777777" w:rsidR="00C8228E" w:rsidRPr="00C8228E" w:rsidRDefault="00C8228E" w:rsidP="00C8228E">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C8228E">
                    <w:rPr>
                      <w:rFonts w:ascii="Times New Roman" w:eastAsia="Times New Roman" w:hAnsi="Times New Roman" w:cs="Times New Roman"/>
                      <w:color w:val="000000"/>
                      <w:sz w:val="20"/>
                      <w:szCs w:val="20"/>
                    </w:rPr>
                    <w:t>50</w:t>
                  </w:r>
                </w:p>
              </w:tc>
            </w:tr>
          </w:tbl>
          <w:p w14:paraId="06563C98" w14:textId="77777777" w:rsidR="00C8228E" w:rsidRPr="00C8228E" w:rsidRDefault="00C8228E" w:rsidP="00C8228E">
            <w:pPr>
              <w:ind w:firstLine="340"/>
              <w:rPr>
                <w:rFonts w:ascii="Times New Roman" w:hAnsi="Times New Roman" w:cs="Times New Roman"/>
                <w:i/>
                <w:color w:val="FF0000"/>
                <w:sz w:val="20"/>
                <w:szCs w:val="20"/>
              </w:rPr>
            </w:pPr>
            <w:r w:rsidRPr="00C8228E">
              <w:rPr>
                <w:rFonts w:ascii="Times New Roman" w:hAnsi="Times New Roman" w:cs="Times New Roman"/>
                <w:i/>
                <w:color w:val="FF0000"/>
                <w:sz w:val="20"/>
                <w:szCs w:val="20"/>
              </w:rPr>
              <w:lastRenderedPageBreak/>
              <w:t>*  У зв’язку з тим, що на момент проведення процедури закупівлі не можливо визначити конкретний обсяг послуг, замовником визначений орієнтовний обсяг послуг, на основі якого Учасники готують свої пропозиції.</w:t>
            </w:r>
          </w:p>
          <w:p w14:paraId="355F3BFB" w14:textId="77777777" w:rsidR="00C8228E" w:rsidRPr="00C8228E" w:rsidRDefault="00C8228E" w:rsidP="00C8228E">
            <w:pPr>
              <w:pStyle w:val="a4"/>
              <w:widowControl w:val="0"/>
              <w:ind w:left="0"/>
              <w:rPr>
                <w:rFonts w:ascii="Times New Roman" w:hAnsi="Times New Roman" w:cs="Times New Roman"/>
                <w:i/>
                <w:sz w:val="20"/>
                <w:szCs w:val="20"/>
              </w:rPr>
            </w:pPr>
          </w:p>
          <w:p w14:paraId="218CDED5" w14:textId="77777777" w:rsidR="00C8228E" w:rsidRPr="00C8228E" w:rsidRDefault="00C8228E" w:rsidP="00C8228E">
            <w:pPr>
              <w:widowControl w:val="0"/>
              <w:contextualSpacing/>
              <w:rPr>
                <w:rFonts w:ascii="Times New Roman" w:hAnsi="Times New Roman" w:cs="Times New Roman"/>
                <w:b/>
                <w:sz w:val="20"/>
                <w:szCs w:val="20"/>
              </w:rPr>
            </w:pPr>
            <w:r w:rsidRPr="00C8228E">
              <w:rPr>
                <w:rFonts w:ascii="Times New Roman" w:hAnsi="Times New Roman" w:cs="Times New Roman"/>
                <w:b/>
                <w:sz w:val="20"/>
                <w:szCs w:val="20"/>
              </w:rPr>
              <w:t>1. Послуги письмового перекладу надаються з іноземної на українську та з української на іноземну мови:</w:t>
            </w:r>
          </w:p>
          <w:p w14:paraId="344D5245" w14:textId="77777777" w:rsidR="00C8228E" w:rsidRPr="00C8228E" w:rsidRDefault="00C8228E" w:rsidP="00C8228E">
            <w:pPr>
              <w:widowControl w:val="0"/>
              <w:numPr>
                <w:ilvl w:val="0"/>
                <w:numId w:val="28"/>
              </w:numPr>
              <w:ind w:left="0" w:firstLine="0"/>
              <w:contextualSpacing/>
              <w:jc w:val="both"/>
              <w:rPr>
                <w:rFonts w:ascii="Times New Roman" w:hAnsi="Times New Roman" w:cs="Times New Roman"/>
                <w:sz w:val="20"/>
                <w:szCs w:val="20"/>
              </w:rPr>
            </w:pPr>
            <w:r w:rsidRPr="00C8228E">
              <w:rPr>
                <w:rFonts w:ascii="Times New Roman" w:hAnsi="Times New Roman" w:cs="Times New Roman"/>
                <w:i/>
                <w:sz w:val="20"/>
                <w:szCs w:val="20"/>
              </w:rPr>
              <w:t>Переклад такими мовами як</w:t>
            </w:r>
            <w:r w:rsidRPr="00C8228E">
              <w:rPr>
                <w:rFonts w:ascii="Times New Roman" w:hAnsi="Times New Roman" w:cs="Times New Roman"/>
                <w:sz w:val="20"/>
                <w:szCs w:val="20"/>
              </w:rPr>
              <w:t xml:space="preserve"> </w:t>
            </w:r>
            <w:r w:rsidRPr="00C8228E">
              <w:rPr>
                <w:rFonts w:ascii="Times New Roman" w:hAnsi="Times New Roman" w:cs="Times New Roman"/>
                <w:color w:val="000000"/>
                <w:sz w:val="20"/>
                <w:szCs w:val="20"/>
              </w:rPr>
              <w:t xml:space="preserve">англійська, німецька, польська, французька, іспанська, грузинська, італійська, португальська, болгарська, чеська, </w:t>
            </w:r>
            <w:proofErr w:type="spellStart"/>
            <w:r w:rsidRPr="00C8228E">
              <w:rPr>
                <w:rFonts w:ascii="Times New Roman" w:hAnsi="Times New Roman" w:cs="Times New Roman"/>
                <w:color w:val="000000"/>
                <w:sz w:val="20"/>
                <w:szCs w:val="20"/>
              </w:rPr>
              <w:t>словацьк</w:t>
            </w:r>
            <w:proofErr w:type="spellEnd"/>
            <w:r w:rsidRPr="00C8228E">
              <w:rPr>
                <w:rFonts w:ascii="Times New Roman" w:hAnsi="Times New Roman" w:cs="Times New Roman"/>
                <w:color w:val="000000"/>
                <w:sz w:val="20"/>
                <w:szCs w:val="20"/>
              </w:rPr>
              <w:t>, румунська, азербайджанська, іврит, нідерландська, норвезька, арабська, гінді, фарсі (перська), турецька, в’єтнамська, китайська, корейська, російська</w:t>
            </w:r>
            <w:r w:rsidRPr="00C8228E">
              <w:rPr>
                <w:rFonts w:ascii="Times New Roman" w:hAnsi="Times New Roman" w:cs="Times New Roman"/>
                <w:sz w:val="20"/>
                <w:szCs w:val="20"/>
              </w:rPr>
              <w:t>;</w:t>
            </w:r>
          </w:p>
          <w:p w14:paraId="1559E016" w14:textId="77777777" w:rsidR="00C8228E" w:rsidRPr="00C8228E" w:rsidRDefault="00C8228E" w:rsidP="00C8228E">
            <w:pPr>
              <w:widowControl w:val="0"/>
              <w:tabs>
                <w:tab w:val="left" w:pos="567"/>
              </w:tabs>
              <w:rPr>
                <w:rFonts w:ascii="Times New Roman" w:hAnsi="Times New Roman" w:cs="Times New Roman"/>
                <w:sz w:val="20"/>
                <w:szCs w:val="20"/>
              </w:rPr>
            </w:pPr>
            <w:r w:rsidRPr="00C8228E">
              <w:rPr>
                <w:rFonts w:ascii="Times New Roman" w:hAnsi="Times New Roman" w:cs="Times New Roman"/>
                <w:b/>
                <w:sz w:val="20"/>
                <w:szCs w:val="20"/>
              </w:rPr>
              <w:t>2.</w:t>
            </w:r>
            <w:r w:rsidRPr="00C8228E">
              <w:rPr>
                <w:rFonts w:ascii="Times New Roman" w:hAnsi="Times New Roman" w:cs="Times New Roman"/>
                <w:sz w:val="20"/>
                <w:szCs w:val="20"/>
              </w:rPr>
              <w:t xml:space="preserve"> Одиницею виміру обсягу перекладу є </w:t>
            </w:r>
            <w:r w:rsidRPr="00C8228E">
              <w:rPr>
                <w:rFonts w:ascii="Times New Roman" w:hAnsi="Times New Roman" w:cs="Times New Roman"/>
                <w:b/>
                <w:sz w:val="20"/>
                <w:szCs w:val="20"/>
              </w:rPr>
              <w:t>1860 символів з пробілами</w:t>
            </w:r>
            <w:r w:rsidRPr="00C8228E">
              <w:rPr>
                <w:rFonts w:ascii="Times New Roman" w:hAnsi="Times New Roman" w:cs="Times New Roman"/>
                <w:sz w:val="20"/>
                <w:szCs w:val="20"/>
              </w:rPr>
              <w:t xml:space="preserve"> (1 сторінка). Для підрахунку кількості рядків або сторінок може використовуватися комп'ютерна програма підрахунку знаків. </w:t>
            </w:r>
          </w:p>
          <w:p w14:paraId="33F65641" w14:textId="77777777" w:rsidR="00C8228E" w:rsidRPr="00C8228E" w:rsidRDefault="00C8228E" w:rsidP="00C8228E">
            <w:pPr>
              <w:pStyle w:val="afb"/>
              <w:tabs>
                <w:tab w:val="left" w:pos="720"/>
              </w:tabs>
              <w:ind w:right="-284"/>
              <w:contextualSpacing/>
              <w:rPr>
                <w:sz w:val="20"/>
                <w:szCs w:val="20"/>
              </w:rPr>
            </w:pPr>
            <w:r w:rsidRPr="00C8228E">
              <w:rPr>
                <w:b/>
                <w:sz w:val="20"/>
                <w:szCs w:val="20"/>
              </w:rPr>
              <w:t>3.</w:t>
            </w:r>
            <w:r w:rsidRPr="00C8228E">
              <w:rPr>
                <w:sz w:val="20"/>
                <w:szCs w:val="20"/>
              </w:rPr>
              <w:t xml:space="preserve">  Інформація, що надається замовником, є </w:t>
            </w:r>
            <w:r w:rsidRPr="00C8228E">
              <w:rPr>
                <w:b/>
                <w:sz w:val="20"/>
                <w:szCs w:val="20"/>
              </w:rPr>
              <w:t>конфіденційною</w:t>
            </w:r>
            <w:r w:rsidRPr="00C8228E">
              <w:rPr>
                <w:sz w:val="20"/>
                <w:szCs w:val="20"/>
              </w:rPr>
              <w:t xml:space="preserve">. </w:t>
            </w:r>
          </w:p>
          <w:p w14:paraId="0C57C02D" w14:textId="77777777" w:rsidR="00C8228E" w:rsidRPr="00C8228E" w:rsidRDefault="00C8228E" w:rsidP="00C8228E">
            <w:pPr>
              <w:pStyle w:val="afb"/>
              <w:tabs>
                <w:tab w:val="left" w:pos="720"/>
              </w:tabs>
              <w:ind w:right="-284"/>
              <w:contextualSpacing/>
              <w:rPr>
                <w:sz w:val="20"/>
                <w:szCs w:val="20"/>
              </w:rPr>
            </w:pPr>
            <w:r w:rsidRPr="00C8228E">
              <w:rPr>
                <w:b/>
                <w:sz w:val="20"/>
                <w:szCs w:val="20"/>
              </w:rPr>
              <w:t>4.</w:t>
            </w:r>
            <w:r w:rsidRPr="00C8228E">
              <w:rPr>
                <w:sz w:val="20"/>
                <w:szCs w:val="20"/>
              </w:rPr>
              <w:t xml:space="preserve"> </w:t>
            </w:r>
            <w:r w:rsidRPr="00C8228E">
              <w:rPr>
                <w:i/>
                <w:sz w:val="20"/>
                <w:szCs w:val="20"/>
              </w:rPr>
              <w:t>В разі необхідності</w:t>
            </w:r>
            <w:r w:rsidRPr="00C8228E">
              <w:rPr>
                <w:sz w:val="20"/>
                <w:szCs w:val="20"/>
              </w:rPr>
              <w:t xml:space="preserve">, учасник повинен забезпечити виконання вимог КПК України щодо необхідності </w:t>
            </w:r>
            <w:r w:rsidRPr="00C8228E">
              <w:rPr>
                <w:b/>
                <w:sz w:val="20"/>
                <w:szCs w:val="20"/>
              </w:rPr>
              <w:t>надання перекладачем підписки про нерозголошення</w:t>
            </w:r>
            <w:r w:rsidRPr="00C8228E">
              <w:rPr>
                <w:sz w:val="20"/>
                <w:szCs w:val="20"/>
              </w:rPr>
              <w:t xml:space="preserve">. </w:t>
            </w:r>
          </w:p>
          <w:p w14:paraId="1D74398B" w14:textId="77777777" w:rsidR="00C8228E" w:rsidRPr="00C8228E" w:rsidRDefault="00C8228E" w:rsidP="00C8228E">
            <w:pPr>
              <w:pStyle w:val="afb"/>
              <w:tabs>
                <w:tab w:val="left" w:pos="720"/>
              </w:tabs>
              <w:ind w:right="-284"/>
              <w:contextualSpacing/>
              <w:rPr>
                <w:sz w:val="20"/>
                <w:szCs w:val="20"/>
              </w:rPr>
            </w:pPr>
            <w:r w:rsidRPr="00C8228E">
              <w:rPr>
                <w:b/>
                <w:sz w:val="20"/>
                <w:szCs w:val="20"/>
              </w:rPr>
              <w:t>5.</w:t>
            </w:r>
            <w:r w:rsidRPr="00C8228E">
              <w:rPr>
                <w:sz w:val="20"/>
                <w:szCs w:val="20"/>
              </w:rPr>
              <w:t xml:space="preserve"> Переклад має повністю зберігати структуру та цілісність документу-</w:t>
            </w:r>
            <w:proofErr w:type="spellStart"/>
            <w:r w:rsidRPr="00C8228E">
              <w:rPr>
                <w:sz w:val="20"/>
                <w:szCs w:val="20"/>
              </w:rPr>
              <w:t>оригінала</w:t>
            </w:r>
            <w:proofErr w:type="spellEnd"/>
            <w:r w:rsidRPr="00C8228E">
              <w:rPr>
                <w:sz w:val="20"/>
                <w:szCs w:val="20"/>
              </w:rPr>
              <w:t xml:space="preserve">. Набір тексту здійснюється в текстовому редакторі Microsoft Word, шрифт </w:t>
            </w:r>
            <w:proofErr w:type="spellStart"/>
            <w:r w:rsidRPr="00C8228E">
              <w:rPr>
                <w:sz w:val="20"/>
                <w:szCs w:val="20"/>
              </w:rPr>
              <w:t>Times</w:t>
            </w:r>
            <w:proofErr w:type="spellEnd"/>
            <w:r w:rsidRPr="00C8228E">
              <w:rPr>
                <w:sz w:val="20"/>
                <w:szCs w:val="20"/>
              </w:rPr>
              <w:t xml:space="preserve"> </w:t>
            </w:r>
            <w:proofErr w:type="spellStart"/>
            <w:r w:rsidRPr="00C8228E">
              <w:rPr>
                <w:sz w:val="20"/>
                <w:szCs w:val="20"/>
              </w:rPr>
              <w:t>New</w:t>
            </w:r>
            <w:proofErr w:type="spellEnd"/>
            <w:r w:rsidRPr="00C8228E">
              <w:rPr>
                <w:sz w:val="20"/>
                <w:szCs w:val="20"/>
              </w:rPr>
              <w:t xml:space="preserve"> </w:t>
            </w:r>
            <w:proofErr w:type="spellStart"/>
            <w:r w:rsidRPr="00C8228E">
              <w:rPr>
                <w:sz w:val="20"/>
                <w:szCs w:val="20"/>
              </w:rPr>
              <w:t>Roman</w:t>
            </w:r>
            <w:proofErr w:type="spellEnd"/>
            <w:r w:rsidRPr="00C8228E">
              <w:rPr>
                <w:sz w:val="20"/>
                <w:szCs w:val="20"/>
              </w:rPr>
              <w:t xml:space="preserve"> 14, не менше 1860 символів з пробілами на аркуші, формат аркуша А4, розмір тексту на аркуші: поля зліва - 3 см., поля з права -1 см., поля зверху -2 см, поля знизу - 2 см., міжрядковий інтервал – одинарний.</w:t>
            </w:r>
          </w:p>
          <w:p w14:paraId="0ED05002" w14:textId="77777777" w:rsidR="00C8228E" w:rsidRPr="00C8228E" w:rsidRDefault="00C8228E" w:rsidP="00C8228E">
            <w:pPr>
              <w:widowControl w:val="0"/>
              <w:ind w:right="-284"/>
              <w:rPr>
                <w:rFonts w:ascii="Times New Roman" w:hAnsi="Times New Roman" w:cs="Times New Roman"/>
                <w:sz w:val="20"/>
                <w:szCs w:val="20"/>
              </w:rPr>
            </w:pPr>
            <w:r w:rsidRPr="00C8228E">
              <w:rPr>
                <w:rFonts w:ascii="Times New Roman" w:hAnsi="Times New Roman" w:cs="Times New Roman"/>
                <w:sz w:val="20"/>
                <w:szCs w:val="20"/>
              </w:rPr>
              <w:t>Переклад документів має відтворювати оригінальний текст із найменшим від нього відхиленням.</w:t>
            </w:r>
          </w:p>
          <w:p w14:paraId="689A0D47" w14:textId="77777777" w:rsidR="00C8228E" w:rsidRPr="00C8228E" w:rsidRDefault="00C8228E" w:rsidP="00C8228E">
            <w:pPr>
              <w:widowControl w:val="0"/>
              <w:ind w:right="-284"/>
              <w:rPr>
                <w:rFonts w:ascii="Times New Roman" w:hAnsi="Times New Roman" w:cs="Times New Roman"/>
                <w:sz w:val="20"/>
                <w:szCs w:val="20"/>
                <w:lang w:eastAsia="uk-UA"/>
              </w:rPr>
            </w:pPr>
            <w:r w:rsidRPr="00C8228E">
              <w:rPr>
                <w:rFonts w:ascii="Times New Roman" w:hAnsi="Times New Roman" w:cs="Times New Roman"/>
                <w:sz w:val="20"/>
                <w:szCs w:val="20"/>
                <w:lang w:eastAsia="uk-UA"/>
              </w:rPr>
              <w:t>Переклад обов'язково повинен повністю довести всі думки, висловлені у оригіналі документу. При цьому повинні бути збережені не тільки основні положення, але також і нюанси і відтінки висловлювання. Перекладач разом з тим не має нічого додавати від себе, не повинен доповнювати і пояснювати зміст документа.</w:t>
            </w:r>
          </w:p>
          <w:p w14:paraId="78FC519A" w14:textId="77777777" w:rsidR="00C8228E" w:rsidRPr="00C8228E" w:rsidRDefault="00C8228E" w:rsidP="00C8228E">
            <w:pPr>
              <w:widowControl w:val="0"/>
              <w:ind w:right="-284"/>
              <w:rPr>
                <w:rFonts w:ascii="Times New Roman" w:hAnsi="Times New Roman" w:cs="Times New Roman"/>
                <w:sz w:val="20"/>
                <w:szCs w:val="20"/>
                <w:lang w:eastAsia="uk-UA"/>
              </w:rPr>
            </w:pPr>
            <w:r w:rsidRPr="00C8228E">
              <w:rPr>
                <w:rFonts w:ascii="Times New Roman" w:hAnsi="Times New Roman" w:cs="Times New Roman"/>
                <w:b/>
                <w:bCs/>
                <w:sz w:val="20"/>
                <w:szCs w:val="20"/>
              </w:rPr>
              <w:t>6.</w:t>
            </w:r>
            <w:r w:rsidRPr="00C8228E">
              <w:rPr>
                <w:rFonts w:ascii="Times New Roman" w:hAnsi="Times New Roman" w:cs="Times New Roman"/>
                <w:bCs/>
                <w:sz w:val="20"/>
                <w:szCs w:val="20"/>
              </w:rPr>
              <w:t xml:space="preserve"> Показники якості письмового перекладу: </w:t>
            </w:r>
          </w:p>
          <w:p w14:paraId="02D387F8" w14:textId="77777777" w:rsidR="00C8228E" w:rsidRPr="00C8228E" w:rsidRDefault="00C8228E" w:rsidP="00C8228E">
            <w:pPr>
              <w:pStyle w:val="12"/>
              <w:spacing w:line="240" w:lineRule="auto"/>
              <w:ind w:right="-284" w:firstLine="426"/>
              <w:contextualSpacing/>
              <w:jc w:val="both"/>
              <w:rPr>
                <w:rFonts w:ascii="Times New Roman" w:hAnsi="Times New Roman" w:cs="Times New Roman"/>
                <w:sz w:val="20"/>
                <w:szCs w:val="20"/>
                <w:lang w:val="uk-UA"/>
              </w:rPr>
            </w:pPr>
            <w:r w:rsidRPr="00C8228E">
              <w:rPr>
                <w:rFonts w:ascii="Times New Roman" w:hAnsi="Times New Roman" w:cs="Times New Roman"/>
                <w:bCs/>
                <w:sz w:val="20"/>
                <w:szCs w:val="20"/>
                <w:lang w:val="uk-UA"/>
              </w:rPr>
              <w:t xml:space="preserve">– </w:t>
            </w:r>
            <w:r w:rsidRPr="00C8228E">
              <w:rPr>
                <w:rFonts w:ascii="Times New Roman" w:hAnsi="Times New Roman" w:cs="Times New Roman"/>
                <w:sz w:val="20"/>
                <w:szCs w:val="20"/>
                <w:lang w:val="uk-UA"/>
              </w:rPr>
              <w:t xml:space="preserve">переклад є повним і адекватним; </w:t>
            </w:r>
          </w:p>
          <w:p w14:paraId="0813F4DD" w14:textId="77777777" w:rsidR="00C8228E" w:rsidRPr="00C8228E" w:rsidRDefault="00C8228E" w:rsidP="00C8228E">
            <w:pPr>
              <w:pStyle w:val="12"/>
              <w:spacing w:line="240" w:lineRule="auto"/>
              <w:ind w:right="-284" w:firstLine="426"/>
              <w:contextualSpacing/>
              <w:jc w:val="both"/>
              <w:rPr>
                <w:rFonts w:ascii="Times New Roman" w:hAnsi="Times New Roman" w:cs="Times New Roman"/>
                <w:sz w:val="20"/>
                <w:szCs w:val="20"/>
                <w:lang w:val="uk-UA"/>
              </w:rPr>
            </w:pPr>
            <w:r w:rsidRPr="00C8228E">
              <w:rPr>
                <w:rFonts w:ascii="Times New Roman" w:hAnsi="Times New Roman" w:cs="Times New Roman"/>
                <w:sz w:val="20"/>
                <w:szCs w:val="20"/>
                <w:lang w:val="uk-UA"/>
              </w:rPr>
              <w:t xml:space="preserve">– переклад відповідає вимогам замовника та вихідному тексту за змістом, смислом, стилістикою та оформленням; </w:t>
            </w:r>
          </w:p>
          <w:p w14:paraId="00A56582" w14:textId="77777777" w:rsidR="00C8228E" w:rsidRPr="00C8228E" w:rsidRDefault="00C8228E" w:rsidP="00C8228E">
            <w:pPr>
              <w:pStyle w:val="aa"/>
              <w:ind w:right="-284" w:firstLine="426"/>
              <w:contextualSpacing/>
              <w:rPr>
                <w:sz w:val="20"/>
                <w:szCs w:val="20"/>
              </w:rPr>
            </w:pPr>
            <w:r w:rsidRPr="00C8228E">
              <w:rPr>
                <w:sz w:val="20"/>
                <w:szCs w:val="20"/>
              </w:rPr>
              <w:t xml:space="preserve">–  переклад не містить граматичних, орфографічних, пунктуаційних та друкарських помилок; </w:t>
            </w:r>
          </w:p>
          <w:p w14:paraId="6433DE91" w14:textId="77777777" w:rsidR="00C8228E" w:rsidRPr="00C8228E" w:rsidRDefault="00C8228E" w:rsidP="00C8228E">
            <w:pPr>
              <w:pStyle w:val="a6"/>
              <w:spacing w:before="0" w:beforeAutospacing="0" w:after="0" w:afterAutospacing="0"/>
              <w:ind w:right="-284" w:firstLine="426"/>
              <w:contextualSpacing/>
              <w:jc w:val="both"/>
              <w:rPr>
                <w:sz w:val="20"/>
                <w:szCs w:val="20"/>
                <w:lang w:eastAsia="en-US"/>
              </w:rPr>
            </w:pPr>
            <w:r w:rsidRPr="00C8228E">
              <w:rPr>
                <w:sz w:val="20"/>
                <w:szCs w:val="20"/>
                <w:lang w:eastAsia="en-US"/>
              </w:rPr>
              <w:t xml:space="preserve">–  термінологія перекладу відповідає галузевій належності вихідного тексту; </w:t>
            </w:r>
          </w:p>
          <w:p w14:paraId="34EE5405" w14:textId="77777777" w:rsidR="00C8228E" w:rsidRPr="00C8228E" w:rsidRDefault="00C8228E" w:rsidP="00C8228E">
            <w:pPr>
              <w:pStyle w:val="a6"/>
              <w:spacing w:before="0" w:beforeAutospacing="0" w:after="0" w:afterAutospacing="0"/>
              <w:ind w:right="-284" w:firstLine="426"/>
              <w:contextualSpacing/>
              <w:jc w:val="both"/>
              <w:rPr>
                <w:sz w:val="20"/>
                <w:szCs w:val="20"/>
                <w:lang w:eastAsia="en-US"/>
              </w:rPr>
            </w:pPr>
            <w:r w:rsidRPr="00C8228E">
              <w:rPr>
                <w:sz w:val="20"/>
                <w:szCs w:val="20"/>
                <w:lang w:eastAsia="en-US"/>
              </w:rPr>
              <w:t xml:space="preserve">– у перекладі учасник дотримується одноманітності термінів, найменувань, умовних позначень, скорочень, символів; </w:t>
            </w:r>
          </w:p>
          <w:p w14:paraId="361A1F14" w14:textId="77777777" w:rsidR="00C8228E" w:rsidRPr="00C8228E" w:rsidRDefault="00C8228E" w:rsidP="00C8228E">
            <w:pPr>
              <w:pStyle w:val="a6"/>
              <w:spacing w:before="0" w:after="0" w:afterAutospacing="0"/>
              <w:ind w:right="-284" w:firstLine="426"/>
              <w:contextualSpacing/>
              <w:jc w:val="both"/>
              <w:rPr>
                <w:sz w:val="20"/>
                <w:szCs w:val="20"/>
              </w:rPr>
            </w:pPr>
            <w:r w:rsidRPr="00C8228E">
              <w:rPr>
                <w:sz w:val="20"/>
                <w:szCs w:val="20"/>
              </w:rPr>
              <w:t xml:space="preserve">– скорочення (абревіатури) наявні у вихідній мові розшифровують; </w:t>
            </w:r>
          </w:p>
          <w:p w14:paraId="2327253F" w14:textId="77777777" w:rsidR="00C8228E" w:rsidRPr="00C8228E" w:rsidRDefault="00C8228E" w:rsidP="00C8228E">
            <w:pPr>
              <w:pStyle w:val="a6"/>
              <w:spacing w:before="0" w:after="0" w:afterAutospacing="0"/>
              <w:ind w:right="-284" w:firstLine="426"/>
              <w:contextualSpacing/>
              <w:jc w:val="both"/>
              <w:rPr>
                <w:sz w:val="20"/>
                <w:szCs w:val="20"/>
                <w:lang w:eastAsia="en-US"/>
              </w:rPr>
            </w:pPr>
            <w:r w:rsidRPr="00C8228E">
              <w:rPr>
                <w:sz w:val="20"/>
                <w:szCs w:val="20"/>
              </w:rPr>
              <w:t xml:space="preserve">– довільні скорочення не допускаються; </w:t>
            </w:r>
          </w:p>
          <w:p w14:paraId="2FCCB9B4" w14:textId="77777777" w:rsidR="00C8228E" w:rsidRPr="00C8228E" w:rsidRDefault="00C8228E" w:rsidP="00C8228E">
            <w:pPr>
              <w:pStyle w:val="a6"/>
              <w:spacing w:before="0" w:after="0" w:afterAutospacing="0"/>
              <w:ind w:right="-284" w:firstLine="426"/>
              <w:contextualSpacing/>
              <w:jc w:val="both"/>
              <w:rPr>
                <w:sz w:val="20"/>
                <w:szCs w:val="20"/>
              </w:rPr>
            </w:pPr>
            <w:r w:rsidRPr="00C8228E">
              <w:rPr>
                <w:sz w:val="20"/>
                <w:szCs w:val="20"/>
              </w:rPr>
              <w:t>– особливості написання власних імен мають бути погоджені із замовником у письмовому вигляді;</w:t>
            </w:r>
          </w:p>
          <w:p w14:paraId="5BFD03BC" w14:textId="77777777" w:rsidR="00C8228E" w:rsidRPr="00C8228E" w:rsidRDefault="00C8228E" w:rsidP="00C8228E">
            <w:pPr>
              <w:pStyle w:val="a6"/>
              <w:spacing w:before="0" w:after="0" w:afterAutospacing="0"/>
              <w:ind w:right="-284"/>
              <w:contextualSpacing/>
              <w:jc w:val="both"/>
              <w:rPr>
                <w:sz w:val="20"/>
                <w:szCs w:val="20"/>
              </w:rPr>
            </w:pPr>
            <w:r w:rsidRPr="00C8228E">
              <w:rPr>
                <w:b/>
                <w:sz w:val="20"/>
                <w:szCs w:val="20"/>
              </w:rPr>
              <w:t xml:space="preserve">7. </w:t>
            </w:r>
            <w:r w:rsidRPr="00C8228E">
              <w:rPr>
                <w:sz w:val="20"/>
                <w:szCs w:val="20"/>
              </w:rPr>
              <w:t>Порядок надання послуг:</w:t>
            </w:r>
          </w:p>
          <w:p w14:paraId="148518DE" w14:textId="77777777" w:rsidR="00C8228E" w:rsidRPr="00C8228E" w:rsidRDefault="00C8228E" w:rsidP="00C8228E">
            <w:pPr>
              <w:tabs>
                <w:tab w:val="left" w:pos="709"/>
              </w:tabs>
              <w:contextualSpacing/>
              <w:rPr>
                <w:rFonts w:ascii="Times New Roman" w:hAnsi="Times New Roman" w:cs="Times New Roman"/>
                <w:i/>
                <w:sz w:val="20"/>
                <w:szCs w:val="20"/>
              </w:rPr>
            </w:pPr>
            <w:r w:rsidRPr="00C8228E">
              <w:rPr>
                <w:rFonts w:ascii="Times New Roman" w:hAnsi="Times New Roman" w:cs="Times New Roman"/>
                <w:i/>
                <w:sz w:val="20"/>
                <w:szCs w:val="20"/>
              </w:rPr>
              <w:t xml:space="preserve">    - </w:t>
            </w:r>
            <w:r w:rsidRPr="00C8228E">
              <w:rPr>
                <w:rFonts w:ascii="Times New Roman" w:hAnsi="Times New Roman" w:cs="Times New Roman"/>
                <w:sz w:val="20"/>
                <w:szCs w:val="20"/>
              </w:rPr>
              <w:t>Замовник надає на електронному носії (у форматі WORD або PDF) тексти інформаційних матеріалів для перекладу Виконавцю.</w:t>
            </w:r>
          </w:p>
          <w:p w14:paraId="5117C0C2" w14:textId="77777777" w:rsidR="00C8228E" w:rsidRPr="00C8228E" w:rsidRDefault="00C8228E" w:rsidP="00C8228E">
            <w:pPr>
              <w:tabs>
                <w:tab w:val="left" w:pos="709"/>
              </w:tabs>
              <w:contextualSpacing/>
              <w:rPr>
                <w:rFonts w:ascii="Times New Roman" w:hAnsi="Times New Roman" w:cs="Times New Roman"/>
                <w:sz w:val="20"/>
                <w:szCs w:val="20"/>
              </w:rPr>
            </w:pPr>
            <w:r w:rsidRPr="00C8228E">
              <w:rPr>
                <w:rFonts w:ascii="Times New Roman" w:hAnsi="Times New Roman" w:cs="Times New Roman"/>
                <w:sz w:val="20"/>
                <w:szCs w:val="20"/>
              </w:rPr>
              <w:t xml:space="preserve">    - Переклад юридичних матеріалів, що будуть надані Виконавцем в процесі виконання робіт, повинні бути надані Замовнику на електронному носії у форматі, що дозволяють копіювання окремих слів в зовнішні редактори та на папері в форматі А4 (у одному екземплярі).</w:t>
            </w:r>
          </w:p>
          <w:p w14:paraId="2DAF0535" w14:textId="37FB7269" w:rsidR="00DD0B2A" w:rsidRPr="00C8228E" w:rsidRDefault="00C8228E" w:rsidP="00C8228E">
            <w:pPr>
              <w:pStyle w:val="12"/>
              <w:spacing w:line="240" w:lineRule="auto"/>
              <w:ind w:right="-284"/>
              <w:contextualSpacing/>
              <w:jc w:val="both"/>
              <w:rPr>
                <w:rFonts w:ascii="Times New Roman" w:hAnsi="Times New Roman" w:cs="Times New Roman"/>
                <w:sz w:val="20"/>
                <w:szCs w:val="20"/>
                <w:lang w:val="uk-UA"/>
              </w:rPr>
            </w:pPr>
            <w:r w:rsidRPr="00C8228E">
              <w:rPr>
                <w:rFonts w:ascii="Times New Roman" w:hAnsi="Times New Roman" w:cs="Times New Roman"/>
                <w:b/>
                <w:sz w:val="20"/>
                <w:szCs w:val="20"/>
                <w:lang w:val="uk-UA"/>
              </w:rPr>
              <w:t>8.</w:t>
            </w:r>
            <w:r w:rsidRPr="00C8228E">
              <w:rPr>
                <w:rFonts w:ascii="Times New Roman" w:hAnsi="Times New Roman" w:cs="Times New Roman"/>
                <w:sz w:val="20"/>
                <w:szCs w:val="20"/>
                <w:lang w:val="uk-UA"/>
              </w:rPr>
              <w:t xml:space="preserve"> Перекладачі учасника мають знати та застосовувати при виконанні письмових перекладів міжнародні та національні стандарти в галузі перекладів, що діють на території України. </w:t>
            </w:r>
          </w:p>
        </w:tc>
      </w:tr>
      <w:tr w:rsidR="004B0BE3" w:rsidRPr="000C205A" w14:paraId="2DAF053C" w14:textId="77777777" w:rsidTr="00776589">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0425080F"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C8228E">
              <w:rPr>
                <w:rFonts w:ascii="Times New Roman" w:hAnsi="Times New Roman" w:cs="Times New Roman"/>
                <w:sz w:val="24"/>
                <w:szCs w:val="24"/>
              </w:rPr>
              <w:t xml:space="preserve">СУ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3"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
  </w:num>
  <w:num w:numId="4">
    <w:abstractNumId w:val="5"/>
  </w:num>
  <w:num w:numId="5">
    <w:abstractNumId w:val="6"/>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7"/>
  </w:num>
  <w:num w:numId="12">
    <w:abstractNumId w:val="21"/>
  </w:num>
  <w:num w:numId="13">
    <w:abstractNumId w:val="15"/>
  </w:num>
  <w:num w:numId="14">
    <w:abstractNumId w:val="8"/>
  </w:num>
  <w:num w:numId="15">
    <w:abstractNumId w:val="16"/>
  </w:num>
  <w:num w:numId="16">
    <w:abstractNumId w:val="11"/>
  </w:num>
  <w:num w:numId="17">
    <w:abstractNumId w:val="24"/>
  </w:num>
  <w:num w:numId="18">
    <w:abstractNumId w:val="25"/>
  </w:num>
  <w:num w:numId="19">
    <w:abstractNumId w:val="22"/>
  </w:num>
  <w:num w:numId="20">
    <w:abstractNumId w:val="4"/>
  </w:num>
  <w:num w:numId="21">
    <w:abstractNumId w:val="10"/>
  </w:num>
  <w:num w:numId="22">
    <w:abstractNumId w:val="2"/>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3"/>
  </w:num>
  <w:num w:numId="2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39F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988"/>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542E"/>
    <w:rsid w:val="0037639E"/>
    <w:rsid w:val="003763C4"/>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3F616E"/>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326"/>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23BF"/>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0E7F"/>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77BCE"/>
    <w:rsid w:val="00982F15"/>
    <w:rsid w:val="009843F9"/>
    <w:rsid w:val="00985067"/>
    <w:rsid w:val="00986526"/>
    <w:rsid w:val="00990CB1"/>
    <w:rsid w:val="00992E86"/>
    <w:rsid w:val="009948E8"/>
    <w:rsid w:val="009A165C"/>
    <w:rsid w:val="009A6760"/>
    <w:rsid w:val="009B1EF8"/>
    <w:rsid w:val="009B21C7"/>
    <w:rsid w:val="009B31AB"/>
    <w:rsid w:val="009B6274"/>
    <w:rsid w:val="009B62C5"/>
    <w:rsid w:val="009C0A84"/>
    <w:rsid w:val="009C23DF"/>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56C9D"/>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583"/>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7D3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3711</Words>
  <Characters>2116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2026-03-13T14:32:00Z</dcterms:created>
  <dcterms:modified xsi:type="dcterms:W3CDTF">2026-03-13T14:32:00Z</dcterms:modified>
</cp:coreProperties>
</file>