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BF2B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0DAF8B08" w:rsidR="00C869B3" w:rsidRDefault="000A0A18"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0A0A18">
        <w:rPr>
          <w:color w:val="2E74B5" w:themeColor="accent1" w:themeShade="BF"/>
          <w:sz w:val="28"/>
          <w:szCs w:val="28"/>
        </w:rPr>
        <w:t xml:space="preserve"> </w:t>
      </w:r>
      <w:r w:rsidR="00220E58" w:rsidRPr="00220E58">
        <w:rPr>
          <w:color w:val="2E74B5" w:themeColor="accent1" w:themeShade="BF"/>
          <w:sz w:val="28"/>
          <w:szCs w:val="28"/>
        </w:rPr>
        <w:t xml:space="preserve">«Послуги з обслуговування газової котельні м. Івано-Франківськ»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634" w:type="dxa"/>
        <w:jc w:val="center"/>
        <w:tblLayout w:type="fixed"/>
        <w:tblLook w:val="04A0" w:firstRow="1" w:lastRow="0" w:firstColumn="1" w:lastColumn="0" w:noHBand="0" w:noVBand="1"/>
      </w:tblPr>
      <w:tblGrid>
        <w:gridCol w:w="704"/>
        <w:gridCol w:w="1985"/>
        <w:gridCol w:w="6945"/>
      </w:tblGrid>
      <w:tr w:rsidR="00D13BB6" w:rsidRPr="00B90AC7" w14:paraId="2DAF051F" w14:textId="77777777" w:rsidTr="00D041AD">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1985"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6945" w:type="dxa"/>
            <w:vAlign w:val="center"/>
          </w:tcPr>
          <w:p w14:paraId="2DAF051E" w14:textId="3DFD927A" w:rsidR="00D13BB6" w:rsidRPr="00764DE1" w:rsidRDefault="00220E58" w:rsidP="006062CA">
            <w:pPr>
              <w:rPr>
                <w:rFonts w:ascii="Times New Roman" w:hAnsi="Times New Roman" w:cs="Times New Roman"/>
              </w:rPr>
            </w:pPr>
            <w:r w:rsidRPr="00220E58">
              <w:rPr>
                <w:rFonts w:ascii="Times New Roman" w:hAnsi="Times New Roman" w:cs="Times New Roman"/>
              </w:rPr>
              <w:t>50530000-9 Послуги з ремонту і технічного обслуговування техніки) «Послуги з обслуговування газової котельні м. Івано-Франківськ» (50531100-7)</w:t>
            </w:r>
          </w:p>
        </w:tc>
      </w:tr>
      <w:tr w:rsidR="00D13BB6" w:rsidRPr="00B90AC7" w14:paraId="2DAF0523" w14:textId="77777777" w:rsidTr="00D041AD">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1985"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6945" w:type="dxa"/>
            <w:vAlign w:val="center"/>
          </w:tcPr>
          <w:p w14:paraId="2DAF0522" w14:textId="333BFC57" w:rsidR="00D13BB6" w:rsidRPr="00F70540" w:rsidRDefault="00740CB2" w:rsidP="00F95D81">
            <w:pPr>
              <w:ind w:right="177"/>
              <w:rPr>
                <w:rFonts w:ascii="Times New Roman" w:hAnsi="Times New Roman" w:cs="Times New Roman"/>
              </w:rPr>
            </w:pPr>
            <w:r w:rsidRPr="00F70540">
              <w:rPr>
                <w:rFonts w:ascii="Times New Roman" w:hAnsi="Times New Roman" w:cs="Times New Roman"/>
                <w:color w:val="333333"/>
                <w:shd w:val="clear" w:color="auto" w:fill="FFFFFF"/>
              </w:rPr>
              <w:t xml:space="preserve">ID: </w:t>
            </w:r>
            <w:r w:rsidR="00B65084" w:rsidRPr="00B65084">
              <w:rPr>
                <w:rFonts w:ascii="Times New Roman" w:hAnsi="Times New Roman" w:cs="Times New Roman"/>
                <w:color w:val="333333"/>
                <w:shd w:val="clear" w:color="auto" w:fill="FFFFFF"/>
              </w:rPr>
              <w:t>UA-2025-12-12-016719-a</w:t>
            </w:r>
          </w:p>
        </w:tc>
      </w:tr>
      <w:tr w:rsidR="00D13BB6" w:rsidRPr="00B90AC7" w14:paraId="2DAF0527" w14:textId="77777777" w:rsidTr="00D041AD">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1985"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6945"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D041AD">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1985"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6945" w:type="dxa"/>
            <w:vAlign w:val="center"/>
          </w:tcPr>
          <w:p w14:paraId="2DAF052A" w14:textId="1B610823" w:rsidR="00D13BB6" w:rsidRPr="00764DE1" w:rsidRDefault="00220E58" w:rsidP="00C13CC0">
            <w:pPr>
              <w:rPr>
                <w:rFonts w:ascii="Times New Roman" w:hAnsi="Times New Roman" w:cs="Times New Roman"/>
              </w:rPr>
            </w:pPr>
            <w:r w:rsidRPr="00220E58">
              <w:rPr>
                <w:rFonts w:ascii="Times New Roman" w:hAnsi="Times New Roman" w:cs="Times New Roman"/>
                <w:bdr w:val="none" w:sz="0" w:space="0" w:color="auto" w:frame="1"/>
                <w:shd w:val="clear" w:color="auto" w:fill="FFFFFF"/>
              </w:rPr>
              <w:t>924 513,60</w:t>
            </w:r>
            <w:r w:rsidR="00C83594">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0A6EA3" w:rsidRPr="00031ACB" w14:paraId="2DAF0536" w14:textId="77777777" w:rsidTr="00D041AD">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1985"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6945" w:type="dxa"/>
          </w:tcPr>
          <w:p w14:paraId="2B6B6561" w14:textId="77777777" w:rsidR="00A87051" w:rsidRPr="00A87051" w:rsidRDefault="00A87051" w:rsidP="00A87051">
            <w:pPr>
              <w:pStyle w:val="aa"/>
              <w:ind w:firstLine="0"/>
              <w:jc w:val="center"/>
              <w:rPr>
                <w:b/>
                <w:sz w:val="20"/>
                <w:szCs w:val="20"/>
              </w:rPr>
            </w:pPr>
            <w:r w:rsidRPr="00A87051">
              <w:rPr>
                <w:b/>
                <w:sz w:val="20"/>
                <w:szCs w:val="20"/>
              </w:rPr>
              <w:t>Перелік послуг, які будуть виконуватися під час обслуговування Котельні:</w:t>
            </w:r>
          </w:p>
          <w:p w14:paraId="521D06BD" w14:textId="77777777" w:rsidR="00A87051" w:rsidRPr="00A87051" w:rsidRDefault="00A87051" w:rsidP="00A87051">
            <w:pPr>
              <w:pStyle w:val="aa"/>
              <w:ind w:firstLine="709"/>
              <w:rPr>
                <w:sz w:val="20"/>
                <w:szCs w:val="20"/>
              </w:rPr>
            </w:pPr>
            <w:r w:rsidRPr="00A87051">
              <w:rPr>
                <w:sz w:val="20"/>
                <w:szCs w:val="20"/>
              </w:rPr>
              <w:t xml:space="preserve">Надання послуг щодо цілодобового обслуговування Котельні включає в себе цілодобове обслуговування та забезпечення безперебійної роботи котельні, забезпечення справного стану Котельні та безпечної експлуатації газо-споживаючого та допоміжного  обладнання в період з 01.01.2026 до 31.12.2026 року. </w:t>
            </w:r>
          </w:p>
          <w:p w14:paraId="3E986BF5" w14:textId="77777777" w:rsidR="00A87051" w:rsidRPr="00A87051" w:rsidRDefault="00A87051" w:rsidP="00A87051">
            <w:pPr>
              <w:pStyle w:val="aa"/>
              <w:ind w:firstLine="709"/>
              <w:rPr>
                <w:sz w:val="20"/>
                <w:szCs w:val="20"/>
              </w:rPr>
            </w:pPr>
          </w:p>
          <w:p w14:paraId="78727409" w14:textId="77777777" w:rsidR="00A87051" w:rsidRPr="00A87051" w:rsidRDefault="00A87051" w:rsidP="00A87051">
            <w:pPr>
              <w:pStyle w:val="aa"/>
              <w:ind w:firstLine="709"/>
              <w:rPr>
                <w:b/>
                <w:sz w:val="20"/>
                <w:szCs w:val="20"/>
              </w:rPr>
            </w:pPr>
            <w:r w:rsidRPr="00A87051">
              <w:rPr>
                <w:b/>
                <w:sz w:val="20"/>
                <w:szCs w:val="20"/>
              </w:rPr>
              <w:t>Основні технічні характеристики котлів:</w:t>
            </w:r>
          </w:p>
          <w:tbl>
            <w:tblPr>
              <w:tblW w:w="6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1560"/>
              <w:gridCol w:w="1539"/>
              <w:gridCol w:w="1276"/>
              <w:gridCol w:w="1539"/>
            </w:tblGrid>
            <w:tr w:rsidR="00A87051" w:rsidRPr="00A87051" w14:paraId="26E3459E" w14:textId="77777777" w:rsidTr="00A87051">
              <w:trPr>
                <w:jc w:val="center"/>
              </w:trPr>
              <w:tc>
                <w:tcPr>
                  <w:tcW w:w="518" w:type="dxa"/>
                  <w:tcBorders>
                    <w:top w:val="single" w:sz="4" w:space="0" w:color="auto"/>
                    <w:left w:val="single" w:sz="4" w:space="0" w:color="auto"/>
                    <w:bottom w:val="single" w:sz="4" w:space="0" w:color="auto"/>
                    <w:right w:val="single" w:sz="4" w:space="0" w:color="auto"/>
                  </w:tcBorders>
                  <w:vAlign w:val="center"/>
                </w:tcPr>
                <w:p w14:paraId="59DA7BE6" w14:textId="77777777" w:rsidR="00A87051" w:rsidRPr="00A87051" w:rsidRDefault="00A87051" w:rsidP="00A87051">
                  <w:pPr>
                    <w:pStyle w:val="aa"/>
                    <w:ind w:firstLine="0"/>
                    <w:jc w:val="center"/>
                    <w:rPr>
                      <w:b/>
                      <w:sz w:val="20"/>
                      <w:szCs w:val="20"/>
                    </w:rPr>
                  </w:pPr>
                  <w:r w:rsidRPr="00A87051">
                    <w:rPr>
                      <w:b/>
                      <w:sz w:val="20"/>
                      <w:szCs w:val="20"/>
                    </w:rPr>
                    <w:t>№</w:t>
                  </w:r>
                </w:p>
                <w:p w14:paraId="2DCFFF7F" w14:textId="77777777" w:rsidR="00A87051" w:rsidRPr="00A87051" w:rsidRDefault="00A87051" w:rsidP="00A87051">
                  <w:pPr>
                    <w:pStyle w:val="aa"/>
                    <w:ind w:firstLine="0"/>
                    <w:jc w:val="center"/>
                    <w:rPr>
                      <w:b/>
                      <w:sz w:val="20"/>
                      <w:szCs w:val="20"/>
                    </w:rPr>
                  </w:pPr>
                  <w:r w:rsidRPr="00A87051">
                    <w:rPr>
                      <w:b/>
                      <w:sz w:val="20"/>
                      <w:szCs w:val="20"/>
                    </w:rPr>
                    <w:t>з/п</w:t>
                  </w:r>
                </w:p>
              </w:tc>
              <w:tc>
                <w:tcPr>
                  <w:tcW w:w="1560" w:type="dxa"/>
                  <w:tcBorders>
                    <w:top w:val="single" w:sz="4" w:space="0" w:color="auto"/>
                    <w:left w:val="single" w:sz="4" w:space="0" w:color="auto"/>
                    <w:bottom w:val="single" w:sz="4" w:space="0" w:color="auto"/>
                    <w:right w:val="single" w:sz="4" w:space="0" w:color="auto"/>
                  </w:tcBorders>
                  <w:vAlign w:val="center"/>
                </w:tcPr>
                <w:p w14:paraId="1F8975EB" w14:textId="77777777" w:rsidR="00A87051" w:rsidRPr="00A87051" w:rsidRDefault="00A87051" w:rsidP="00A87051">
                  <w:pPr>
                    <w:pStyle w:val="aa"/>
                    <w:ind w:firstLine="0"/>
                    <w:jc w:val="center"/>
                    <w:rPr>
                      <w:b/>
                      <w:sz w:val="20"/>
                      <w:szCs w:val="20"/>
                    </w:rPr>
                  </w:pPr>
                  <w:r w:rsidRPr="00A87051">
                    <w:rPr>
                      <w:b/>
                      <w:sz w:val="20"/>
                      <w:szCs w:val="20"/>
                    </w:rPr>
                    <w:t>Найменування обладнання</w:t>
                  </w:r>
                </w:p>
              </w:tc>
              <w:tc>
                <w:tcPr>
                  <w:tcW w:w="1539" w:type="dxa"/>
                  <w:tcBorders>
                    <w:top w:val="single" w:sz="4" w:space="0" w:color="auto"/>
                    <w:left w:val="single" w:sz="4" w:space="0" w:color="auto"/>
                    <w:bottom w:val="single" w:sz="4" w:space="0" w:color="auto"/>
                    <w:right w:val="single" w:sz="4" w:space="0" w:color="auto"/>
                  </w:tcBorders>
                  <w:vAlign w:val="center"/>
                </w:tcPr>
                <w:p w14:paraId="777D767C" w14:textId="77777777" w:rsidR="00A87051" w:rsidRPr="00A87051" w:rsidRDefault="00A87051" w:rsidP="00A87051">
                  <w:pPr>
                    <w:pStyle w:val="aa"/>
                    <w:ind w:firstLine="0"/>
                    <w:jc w:val="center"/>
                    <w:rPr>
                      <w:b/>
                      <w:sz w:val="20"/>
                      <w:szCs w:val="20"/>
                    </w:rPr>
                  </w:pPr>
                  <w:r w:rsidRPr="00A87051">
                    <w:rPr>
                      <w:b/>
                      <w:sz w:val="20"/>
                      <w:szCs w:val="20"/>
                    </w:rPr>
                    <w:t>Номінальна температура води, ºС</w:t>
                  </w:r>
                </w:p>
              </w:tc>
              <w:tc>
                <w:tcPr>
                  <w:tcW w:w="1276" w:type="dxa"/>
                  <w:tcBorders>
                    <w:top w:val="single" w:sz="4" w:space="0" w:color="auto"/>
                    <w:left w:val="single" w:sz="4" w:space="0" w:color="auto"/>
                    <w:bottom w:val="single" w:sz="4" w:space="0" w:color="auto"/>
                    <w:right w:val="single" w:sz="4" w:space="0" w:color="auto"/>
                  </w:tcBorders>
                  <w:vAlign w:val="center"/>
                </w:tcPr>
                <w:p w14:paraId="23376324" w14:textId="77777777" w:rsidR="00A87051" w:rsidRPr="00A87051" w:rsidRDefault="00A87051" w:rsidP="00A87051">
                  <w:pPr>
                    <w:pStyle w:val="aa"/>
                    <w:ind w:firstLine="0"/>
                    <w:jc w:val="center"/>
                    <w:rPr>
                      <w:b/>
                      <w:sz w:val="20"/>
                      <w:szCs w:val="20"/>
                    </w:rPr>
                  </w:pPr>
                  <w:r w:rsidRPr="00A87051">
                    <w:rPr>
                      <w:b/>
                      <w:sz w:val="20"/>
                      <w:szCs w:val="20"/>
                    </w:rPr>
                    <w:t>Продуктивність</w:t>
                  </w:r>
                </w:p>
                <w:p w14:paraId="1EE32BBB" w14:textId="77777777" w:rsidR="00A87051" w:rsidRPr="00A87051" w:rsidRDefault="00A87051" w:rsidP="00A87051">
                  <w:pPr>
                    <w:pStyle w:val="aa"/>
                    <w:ind w:firstLine="0"/>
                    <w:jc w:val="center"/>
                    <w:rPr>
                      <w:b/>
                      <w:sz w:val="20"/>
                      <w:szCs w:val="20"/>
                    </w:rPr>
                  </w:pPr>
                  <w:r w:rsidRPr="00A87051">
                    <w:rPr>
                      <w:b/>
                      <w:sz w:val="20"/>
                      <w:szCs w:val="20"/>
                    </w:rPr>
                    <w:t>МВт</w:t>
                  </w:r>
                </w:p>
              </w:tc>
              <w:tc>
                <w:tcPr>
                  <w:tcW w:w="1539" w:type="dxa"/>
                  <w:tcBorders>
                    <w:top w:val="single" w:sz="4" w:space="0" w:color="auto"/>
                    <w:left w:val="single" w:sz="4" w:space="0" w:color="auto"/>
                    <w:bottom w:val="single" w:sz="4" w:space="0" w:color="auto"/>
                    <w:right w:val="single" w:sz="4" w:space="0" w:color="auto"/>
                  </w:tcBorders>
                  <w:vAlign w:val="center"/>
                </w:tcPr>
                <w:p w14:paraId="0C115BA2" w14:textId="77777777" w:rsidR="00A87051" w:rsidRPr="00A87051" w:rsidRDefault="00A87051" w:rsidP="00A87051">
                  <w:pPr>
                    <w:pStyle w:val="aa"/>
                    <w:ind w:firstLine="0"/>
                    <w:jc w:val="center"/>
                    <w:rPr>
                      <w:b/>
                      <w:sz w:val="20"/>
                      <w:szCs w:val="20"/>
                    </w:rPr>
                  </w:pPr>
                  <w:r w:rsidRPr="00A87051">
                    <w:rPr>
                      <w:b/>
                      <w:sz w:val="20"/>
                      <w:szCs w:val="20"/>
                    </w:rPr>
                    <w:t>Кількість,</w:t>
                  </w:r>
                </w:p>
                <w:p w14:paraId="10F52042" w14:textId="77777777" w:rsidR="00A87051" w:rsidRPr="00A87051" w:rsidRDefault="00A87051" w:rsidP="00A87051">
                  <w:pPr>
                    <w:pStyle w:val="aa"/>
                    <w:ind w:firstLine="0"/>
                    <w:jc w:val="center"/>
                    <w:rPr>
                      <w:b/>
                      <w:sz w:val="20"/>
                      <w:szCs w:val="20"/>
                    </w:rPr>
                  </w:pPr>
                  <w:r w:rsidRPr="00A87051">
                    <w:rPr>
                      <w:b/>
                      <w:sz w:val="20"/>
                      <w:szCs w:val="20"/>
                    </w:rPr>
                    <w:t>шт.</w:t>
                  </w:r>
                </w:p>
              </w:tc>
            </w:tr>
            <w:tr w:rsidR="00A87051" w:rsidRPr="00A87051" w14:paraId="3940302C" w14:textId="77777777" w:rsidTr="00A87051">
              <w:trPr>
                <w:jc w:val="center"/>
              </w:trPr>
              <w:tc>
                <w:tcPr>
                  <w:tcW w:w="518" w:type="dxa"/>
                  <w:tcBorders>
                    <w:top w:val="single" w:sz="4" w:space="0" w:color="auto"/>
                    <w:left w:val="single" w:sz="4" w:space="0" w:color="auto"/>
                    <w:bottom w:val="single" w:sz="4" w:space="0" w:color="auto"/>
                    <w:right w:val="single" w:sz="4" w:space="0" w:color="auto"/>
                  </w:tcBorders>
                </w:tcPr>
                <w:p w14:paraId="77F2765E" w14:textId="77777777" w:rsidR="00A87051" w:rsidRPr="00A87051" w:rsidRDefault="00A87051" w:rsidP="00A87051">
                  <w:pPr>
                    <w:pStyle w:val="aa"/>
                    <w:ind w:firstLine="0"/>
                    <w:jc w:val="center"/>
                    <w:rPr>
                      <w:b/>
                      <w:sz w:val="20"/>
                      <w:szCs w:val="20"/>
                    </w:rPr>
                  </w:pPr>
                  <w:r w:rsidRPr="00A87051">
                    <w:rPr>
                      <w:b/>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2BB3E84A" w14:textId="77777777" w:rsidR="00A87051" w:rsidRPr="00A87051" w:rsidRDefault="00A87051" w:rsidP="00A87051">
                  <w:pPr>
                    <w:pStyle w:val="aa"/>
                    <w:ind w:firstLine="0"/>
                    <w:jc w:val="center"/>
                    <w:rPr>
                      <w:b/>
                      <w:sz w:val="20"/>
                      <w:szCs w:val="20"/>
                    </w:rPr>
                  </w:pPr>
                  <w:r w:rsidRPr="00A87051">
                    <w:rPr>
                      <w:b/>
                      <w:sz w:val="20"/>
                      <w:szCs w:val="20"/>
                    </w:rPr>
                    <w:t>КСВ-0,25 ВК-22</w:t>
                  </w:r>
                </w:p>
              </w:tc>
              <w:tc>
                <w:tcPr>
                  <w:tcW w:w="1539" w:type="dxa"/>
                  <w:tcBorders>
                    <w:top w:val="single" w:sz="4" w:space="0" w:color="auto"/>
                    <w:left w:val="single" w:sz="4" w:space="0" w:color="auto"/>
                    <w:bottom w:val="single" w:sz="4" w:space="0" w:color="auto"/>
                    <w:right w:val="single" w:sz="4" w:space="0" w:color="auto"/>
                  </w:tcBorders>
                </w:tcPr>
                <w:p w14:paraId="2FE32757" w14:textId="77777777" w:rsidR="00A87051" w:rsidRPr="00A87051" w:rsidRDefault="00A87051" w:rsidP="00A87051">
                  <w:pPr>
                    <w:pStyle w:val="aa"/>
                    <w:ind w:firstLine="0"/>
                    <w:jc w:val="center"/>
                    <w:rPr>
                      <w:b/>
                      <w:sz w:val="20"/>
                      <w:szCs w:val="20"/>
                    </w:rPr>
                  </w:pPr>
                  <w:r w:rsidRPr="00A87051">
                    <w:rPr>
                      <w:b/>
                      <w:sz w:val="20"/>
                      <w:szCs w:val="20"/>
                    </w:rPr>
                    <w:t>95</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14:paraId="386900E2" w14:textId="77777777" w:rsidR="00A87051" w:rsidRPr="00A87051" w:rsidRDefault="00A87051" w:rsidP="00A87051">
                  <w:pPr>
                    <w:pStyle w:val="aa"/>
                    <w:ind w:firstLine="0"/>
                    <w:jc w:val="center"/>
                    <w:rPr>
                      <w:b/>
                      <w:sz w:val="20"/>
                      <w:szCs w:val="20"/>
                    </w:rPr>
                  </w:pPr>
                  <w:r w:rsidRPr="00A87051">
                    <w:rPr>
                      <w:b/>
                      <w:sz w:val="20"/>
                      <w:szCs w:val="20"/>
                    </w:rPr>
                    <w:t>0,25</w:t>
                  </w:r>
                </w:p>
              </w:tc>
              <w:tc>
                <w:tcPr>
                  <w:tcW w:w="1539" w:type="dxa"/>
                  <w:tcBorders>
                    <w:top w:val="single" w:sz="4" w:space="0" w:color="auto"/>
                    <w:left w:val="single" w:sz="4" w:space="0" w:color="auto"/>
                    <w:bottom w:val="single" w:sz="4" w:space="0" w:color="auto"/>
                    <w:right w:val="single" w:sz="4" w:space="0" w:color="auto"/>
                  </w:tcBorders>
                </w:tcPr>
                <w:p w14:paraId="2F53B47F" w14:textId="77777777" w:rsidR="00A87051" w:rsidRPr="00A87051" w:rsidRDefault="00A87051" w:rsidP="00A87051">
                  <w:pPr>
                    <w:pStyle w:val="aa"/>
                    <w:ind w:firstLine="0"/>
                    <w:jc w:val="center"/>
                    <w:rPr>
                      <w:b/>
                      <w:sz w:val="20"/>
                      <w:szCs w:val="20"/>
                    </w:rPr>
                  </w:pPr>
                  <w:r w:rsidRPr="00A87051">
                    <w:rPr>
                      <w:b/>
                      <w:sz w:val="20"/>
                      <w:szCs w:val="20"/>
                    </w:rPr>
                    <w:t>2</w:t>
                  </w:r>
                </w:p>
              </w:tc>
            </w:tr>
          </w:tbl>
          <w:p w14:paraId="6E84DF20" w14:textId="77777777" w:rsidR="00A87051" w:rsidRPr="00A87051" w:rsidRDefault="00A87051" w:rsidP="00A87051">
            <w:pPr>
              <w:pStyle w:val="aa"/>
              <w:ind w:firstLine="709"/>
              <w:rPr>
                <w:b/>
                <w:sz w:val="20"/>
                <w:szCs w:val="20"/>
              </w:rPr>
            </w:pPr>
          </w:p>
          <w:p w14:paraId="7A70B1FA" w14:textId="77777777" w:rsidR="00A87051" w:rsidRPr="00A87051" w:rsidRDefault="00A87051" w:rsidP="00A87051">
            <w:pPr>
              <w:pStyle w:val="aa"/>
              <w:ind w:firstLine="709"/>
              <w:rPr>
                <w:b/>
                <w:sz w:val="20"/>
                <w:szCs w:val="20"/>
              </w:rPr>
            </w:pPr>
            <w:r w:rsidRPr="00A87051">
              <w:rPr>
                <w:b/>
                <w:sz w:val="20"/>
                <w:szCs w:val="20"/>
              </w:rPr>
              <w:t>Перелік послуг з технічного та сервісного обслуговування котельного обладнання та трубопроводів:</w:t>
            </w:r>
          </w:p>
          <w:p w14:paraId="5068BEA1" w14:textId="77777777" w:rsidR="00A87051" w:rsidRPr="00A87051" w:rsidRDefault="00A87051" w:rsidP="00A87051">
            <w:pPr>
              <w:pStyle w:val="aa"/>
              <w:ind w:firstLine="709"/>
              <w:rPr>
                <w:sz w:val="20"/>
                <w:szCs w:val="20"/>
              </w:rPr>
            </w:pPr>
            <w:r w:rsidRPr="00A87051">
              <w:rPr>
                <w:b/>
                <w:sz w:val="20"/>
                <w:szCs w:val="20"/>
              </w:rPr>
              <w:t xml:space="preserve">- </w:t>
            </w:r>
            <w:r w:rsidRPr="00A87051">
              <w:rPr>
                <w:sz w:val="20"/>
                <w:szCs w:val="20"/>
              </w:rPr>
              <w:t>забезпечення котельні кваліфікованим персоналом (цілодобово в опалювальний період);</w:t>
            </w:r>
          </w:p>
          <w:p w14:paraId="5D65F53D" w14:textId="77777777" w:rsidR="00A87051" w:rsidRPr="00A87051" w:rsidRDefault="00A87051" w:rsidP="00A87051">
            <w:pPr>
              <w:pStyle w:val="aa"/>
              <w:ind w:firstLine="709"/>
              <w:rPr>
                <w:sz w:val="20"/>
                <w:szCs w:val="20"/>
              </w:rPr>
            </w:pPr>
            <w:r w:rsidRPr="00A87051">
              <w:rPr>
                <w:b/>
                <w:sz w:val="20"/>
                <w:szCs w:val="20"/>
              </w:rPr>
              <w:t xml:space="preserve">-  </w:t>
            </w:r>
            <w:r w:rsidRPr="00A87051">
              <w:rPr>
                <w:sz w:val="20"/>
                <w:szCs w:val="20"/>
              </w:rPr>
              <w:t>забезпечення  роботи ХВО (хімводоочистки) з допомогою атестованого персоналу;</w:t>
            </w:r>
          </w:p>
          <w:p w14:paraId="2B7DFB54" w14:textId="77777777" w:rsidR="00A87051" w:rsidRPr="00A87051" w:rsidRDefault="00A87051" w:rsidP="00A87051">
            <w:pPr>
              <w:pStyle w:val="aa"/>
              <w:ind w:firstLine="709"/>
              <w:rPr>
                <w:b/>
                <w:sz w:val="20"/>
                <w:szCs w:val="20"/>
              </w:rPr>
            </w:pPr>
            <w:r w:rsidRPr="00A87051">
              <w:rPr>
                <w:b/>
                <w:sz w:val="20"/>
                <w:szCs w:val="20"/>
              </w:rPr>
              <w:t>- наявність аварійно-диспетчерської служби з черговим електромонтером, слюсарем сантехніком, слюсарем газовиком, слюсарем КВПіА (контрольно-вимірювальних приладів і автоматики) та зварювальником;</w:t>
            </w:r>
          </w:p>
          <w:p w14:paraId="1B1F9B03" w14:textId="77777777" w:rsidR="00A87051" w:rsidRPr="00A87051" w:rsidRDefault="00A87051" w:rsidP="00A87051">
            <w:pPr>
              <w:pStyle w:val="aa"/>
              <w:ind w:firstLine="709"/>
              <w:rPr>
                <w:sz w:val="20"/>
                <w:szCs w:val="20"/>
                <w:lang w:val="ru-RU"/>
              </w:rPr>
            </w:pPr>
            <w:r w:rsidRPr="00A87051">
              <w:rPr>
                <w:sz w:val="20"/>
                <w:szCs w:val="20"/>
              </w:rPr>
              <w:t>- цілодобовий контроль за роботою котельні;</w:t>
            </w:r>
          </w:p>
          <w:p w14:paraId="268A7F3C" w14:textId="77777777" w:rsidR="00A87051" w:rsidRPr="00A87051" w:rsidRDefault="00A87051" w:rsidP="00A87051">
            <w:pPr>
              <w:pStyle w:val="aa"/>
              <w:ind w:firstLine="709"/>
              <w:rPr>
                <w:sz w:val="20"/>
                <w:szCs w:val="20"/>
              </w:rPr>
            </w:pPr>
            <w:r w:rsidRPr="00A87051">
              <w:rPr>
                <w:sz w:val="20"/>
                <w:szCs w:val="20"/>
                <w:lang w:val="ru-RU"/>
              </w:rPr>
              <w:t xml:space="preserve">- </w:t>
            </w:r>
            <w:r w:rsidRPr="00A87051">
              <w:rPr>
                <w:sz w:val="20"/>
                <w:szCs w:val="20"/>
              </w:rPr>
              <w:t>перевірка автоматики безпеки котлів згідно затвердженого графіку, але не рідше 1 разу на місяць;</w:t>
            </w:r>
          </w:p>
          <w:p w14:paraId="2A3FDCAB" w14:textId="77777777" w:rsidR="00A87051" w:rsidRPr="00A87051" w:rsidRDefault="00A87051" w:rsidP="00A87051">
            <w:pPr>
              <w:pStyle w:val="aa"/>
              <w:ind w:firstLine="709"/>
              <w:rPr>
                <w:sz w:val="20"/>
                <w:szCs w:val="20"/>
              </w:rPr>
            </w:pPr>
            <w:r w:rsidRPr="00A87051">
              <w:rPr>
                <w:sz w:val="20"/>
                <w:szCs w:val="20"/>
              </w:rPr>
              <w:t>- налагоджувальні роботи допоміжного обладнання котельні;</w:t>
            </w:r>
          </w:p>
          <w:p w14:paraId="6F01449D" w14:textId="77777777" w:rsidR="00A87051" w:rsidRPr="00A87051" w:rsidRDefault="00A87051" w:rsidP="00A87051">
            <w:pPr>
              <w:pStyle w:val="aa"/>
              <w:ind w:firstLine="709"/>
              <w:rPr>
                <w:sz w:val="20"/>
                <w:szCs w:val="20"/>
              </w:rPr>
            </w:pPr>
            <w:r w:rsidRPr="00A87051">
              <w:rPr>
                <w:sz w:val="20"/>
                <w:szCs w:val="20"/>
              </w:rPr>
              <w:t>- налаштування технологічної сигналізації і автоматики безпеки котлів;</w:t>
            </w:r>
          </w:p>
          <w:p w14:paraId="1EB23997" w14:textId="77777777" w:rsidR="00A87051" w:rsidRPr="00A87051" w:rsidRDefault="00A87051" w:rsidP="00A87051">
            <w:pPr>
              <w:pStyle w:val="aa"/>
              <w:ind w:firstLine="709"/>
              <w:rPr>
                <w:sz w:val="20"/>
                <w:szCs w:val="20"/>
              </w:rPr>
            </w:pPr>
            <w:r w:rsidRPr="00A87051">
              <w:rPr>
                <w:sz w:val="20"/>
                <w:szCs w:val="20"/>
              </w:rPr>
              <w:t>- регулювання необхідних параметрів роботи Котельні;</w:t>
            </w:r>
          </w:p>
          <w:p w14:paraId="365827C1" w14:textId="77777777" w:rsidR="00A87051" w:rsidRPr="00A87051" w:rsidRDefault="00A87051" w:rsidP="00A87051">
            <w:pPr>
              <w:pStyle w:val="aa"/>
              <w:ind w:firstLine="709"/>
              <w:rPr>
                <w:sz w:val="20"/>
                <w:szCs w:val="20"/>
              </w:rPr>
            </w:pPr>
            <w:r w:rsidRPr="00A87051">
              <w:rPr>
                <w:sz w:val="20"/>
                <w:szCs w:val="20"/>
              </w:rPr>
              <w:t>- контроль за технічним станом і безпечною роботою обладнання Котельні, засобів автоматики, усунення неполадок в роботі;</w:t>
            </w:r>
          </w:p>
          <w:p w14:paraId="6EF9DF0B" w14:textId="77777777" w:rsidR="00A87051" w:rsidRPr="00A87051" w:rsidRDefault="00A87051" w:rsidP="00A87051">
            <w:pPr>
              <w:pStyle w:val="aa"/>
              <w:ind w:firstLine="709"/>
              <w:rPr>
                <w:sz w:val="20"/>
                <w:szCs w:val="20"/>
              </w:rPr>
            </w:pPr>
            <w:r w:rsidRPr="00A87051">
              <w:rPr>
                <w:sz w:val="20"/>
                <w:szCs w:val="20"/>
              </w:rPr>
              <w:t>- регулювання параметрів роботи обладнання для забезпечення заданих режимів роботи Котельні;</w:t>
            </w:r>
          </w:p>
          <w:p w14:paraId="02EE913A" w14:textId="77777777" w:rsidR="00A87051" w:rsidRPr="00A87051" w:rsidRDefault="00A87051" w:rsidP="00A87051">
            <w:pPr>
              <w:pStyle w:val="aa"/>
              <w:ind w:firstLine="709"/>
              <w:rPr>
                <w:sz w:val="20"/>
                <w:szCs w:val="20"/>
              </w:rPr>
            </w:pPr>
            <w:r w:rsidRPr="00A87051">
              <w:rPr>
                <w:sz w:val="20"/>
                <w:szCs w:val="20"/>
              </w:rPr>
              <w:t>- зовнішній огляд обладнання і трубопроводів Котельні для виявлення протікань, стану ізоляції і антикорозійного покриття;</w:t>
            </w:r>
          </w:p>
          <w:p w14:paraId="154604A9" w14:textId="77777777" w:rsidR="00A87051" w:rsidRPr="00A87051" w:rsidRDefault="00A87051" w:rsidP="00A87051">
            <w:pPr>
              <w:pStyle w:val="aa"/>
              <w:ind w:firstLine="709"/>
              <w:rPr>
                <w:sz w:val="20"/>
                <w:szCs w:val="20"/>
              </w:rPr>
            </w:pPr>
            <w:r w:rsidRPr="00A87051">
              <w:rPr>
                <w:sz w:val="20"/>
                <w:szCs w:val="20"/>
              </w:rPr>
              <w:t>- гідравлічне випробування внутрішньо котельних трубопроводів;</w:t>
            </w:r>
          </w:p>
          <w:p w14:paraId="3A2D8FC7" w14:textId="77777777" w:rsidR="00A87051" w:rsidRPr="00A87051" w:rsidRDefault="00A87051" w:rsidP="00A87051">
            <w:pPr>
              <w:pStyle w:val="aa"/>
              <w:ind w:firstLine="709"/>
              <w:rPr>
                <w:sz w:val="20"/>
                <w:szCs w:val="20"/>
              </w:rPr>
            </w:pPr>
            <w:r w:rsidRPr="00A87051">
              <w:rPr>
                <w:sz w:val="20"/>
                <w:szCs w:val="20"/>
              </w:rPr>
              <w:t>- усунення аварійних ситуацій та несправностей;</w:t>
            </w:r>
          </w:p>
          <w:p w14:paraId="00F1A19C" w14:textId="77777777" w:rsidR="00A87051" w:rsidRPr="00A87051" w:rsidRDefault="00A87051" w:rsidP="00A87051">
            <w:pPr>
              <w:pStyle w:val="aa"/>
              <w:ind w:firstLine="709"/>
              <w:rPr>
                <w:sz w:val="20"/>
                <w:szCs w:val="20"/>
              </w:rPr>
            </w:pPr>
            <w:r w:rsidRPr="00A87051">
              <w:rPr>
                <w:sz w:val="20"/>
                <w:szCs w:val="20"/>
              </w:rPr>
              <w:t>- після завершення опалювального періоду проводити загальну дефектацію для придбання замовником необхідного обладнання і матеріалів для підготовки до наступного опалювального періоду, а також очищення жарових труб, пальників та ревізію арматури;</w:t>
            </w:r>
          </w:p>
          <w:p w14:paraId="50D188C1" w14:textId="77777777" w:rsidR="00A87051" w:rsidRPr="00A87051" w:rsidRDefault="00A87051" w:rsidP="00A87051">
            <w:pPr>
              <w:pStyle w:val="aa"/>
              <w:ind w:firstLine="709"/>
              <w:rPr>
                <w:sz w:val="20"/>
                <w:szCs w:val="20"/>
              </w:rPr>
            </w:pPr>
            <w:r w:rsidRPr="00A87051">
              <w:rPr>
                <w:sz w:val="20"/>
                <w:szCs w:val="20"/>
              </w:rPr>
              <w:t>- інші роботи необхідні для безперебійного функціонування Котельні в опалювальний період.</w:t>
            </w:r>
          </w:p>
          <w:p w14:paraId="4D14496B" w14:textId="77777777" w:rsidR="00A87051" w:rsidRPr="00A87051" w:rsidRDefault="00A87051" w:rsidP="00A87051">
            <w:pPr>
              <w:pStyle w:val="aa"/>
              <w:ind w:firstLine="709"/>
              <w:rPr>
                <w:b/>
                <w:sz w:val="20"/>
                <w:szCs w:val="20"/>
              </w:rPr>
            </w:pPr>
            <w:r w:rsidRPr="00A87051">
              <w:rPr>
                <w:b/>
                <w:sz w:val="20"/>
                <w:szCs w:val="20"/>
              </w:rPr>
              <w:t>Виконавець повинен:</w:t>
            </w:r>
          </w:p>
          <w:p w14:paraId="1E5176D9" w14:textId="77777777" w:rsidR="00A87051" w:rsidRPr="00A87051" w:rsidRDefault="00A87051" w:rsidP="00A87051">
            <w:pPr>
              <w:pStyle w:val="aa"/>
              <w:ind w:firstLine="709"/>
              <w:rPr>
                <w:sz w:val="20"/>
                <w:szCs w:val="20"/>
              </w:rPr>
            </w:pPr>
            <w:r w:rsidRPr="00A87051">
              <w:rPr>
                <w:sz w:val="20"/>
                <w:szCs w:val="20"/>
              </w:rPr>
              <w:lastRenderedPageBreak/>
              <w:t>- надавати технічну допомогу Замовнику в питаннях які стосуються експлуатації обладнання Котельні;</w:t>
            </w:r>
          </w:p>
          <w:p w14:paraId="364928AB" w14:textId="77777777" w:rsidR="00A87051" w:rsidRPr="00A87051" w:rsidRDefault="00A87051" w:rsidP="00A87051">
            <w:pPr>
              <w:pStyle w:val="aa"/>
              <w:ind w:firstLine="709"/>
              <w:rPr>
                <w:sz w:val="20"/>
                <w:szCs w:val="20"/>
              </w:rPr>
            </w:pPr>
            <w:r w:rsidRPr="00A87051">
              <w:rPr>
                <w:sz w:val="20"/>
                <w:szCs w:val="20"/>
              </w:rPr>
              <w:t>- проводити навчання персоналу і атестувати його на предмет знань з технічної експлуатації Котельні;</w:t>
            </w:r>
          </w:p>
          <w:p w14:paraId="2FA9E6B0" w14:textId="77777777" w:rsidR="00A87051" w:rsidRPr="00A87051" w:rsidRDefault="00A87051" w:rsidP="00A87051">
            <w:pPr>
              <w:pStyle w:val="aa"/>
              <w:ind w:firstLine="709"/>
              <w:rPr>
                <w:sz w:val="20"/>
                <w:szCs w:val="20"/>
              </w:rPr>
            </w:pPr>
            <w:r w:rsidRPr="00A87051">
              <w:rPr>
                <w:sz w:val="20"/>
                <w:szCs w:val="20"/>
              </w:rPr>
              <w:t>- в межах аварійно відновлюваних робіт вжити заходів для негайного відновлення працездатності обладнання шляхом заміни елементів, що вийшли з ладу придбаних Замовником;</w:t>
            </w:r>
          </w:p>
          <w:p w14:paraId="2403BB1E" w14:textId="77777777" w:rsidR="00A87051" w:rsidRPr="00A87051" w:rsidRDefault="00A87051" w:rsidP="00A87051">
            <w:pPr>
              <w:pStyle w:val="aa"/>
              <w:ind w:firstLine="709"/>
              <w:rPr>
                <w:sz w:val="20"/>
                <w:szCs w:val="20"/>
              </w:rPr>
            </w:pPr>
            <w:r w:rsidRPr="00A87051">
              <w:rPr>
                <w:sz w:val="20"/>
                <w:szCs w:val="20"/>
              </w:rPr>
              <w:t>- при виявленні несправності невідкладно надати дефектний акт з подальшим узгодженням з Замовником ремонтних робіт;</w:t>
            </w:r>
          </w:p>
          <w:p w14:paraId="3E2E24D2" w14:textId="77777777" w:rsidR="00A87051" w:rsidRPr="00A87051" w:rsidRDefault="00A87051" w:rsidP="00A87051">
            <w:pPr>
              <w:pStyle w:val="aa"/>
              <w:ind w:firstLine="709"/>
              <w:rPr>
                <w:sz w:val="20"/>
                <w:szCs w:val="20"/>
              </w:rPr>
            </w:pPr>
            <w:r w:rsidRPr="00A87051">
              <w:rPr>
                <w:sz w:val="20"/>
                <w:szCs w:val="20"/>
              </w:rPr>
              <w:t>- у разі придбання Замовником запасних частин, повернути замінені деталі та комплектуючі.</w:t>
            </w:r>
          </w:p>
          <w:p w14:paraId="0B476B9A" w14:textId="77777777" w:rsidR="00A87051" w:rsidRPr="00A87051" w:rsidRDefault="00A87051" w:rsidP="00A87051">
            <w:pPr>
              <w:pStyle w:val="aa"/>
              <w:ind w:firstLine="709"/>
              <w:rPr>
                <w:sz w:val="20"/>
                <w:szCs w:val="20"/>
              </w:rPr>
            </w:pPr>
          </w:p>
          <w:p w14:paraId="4DF7A838" w14:textId="77777777" w:rsidR="00A87051" w:rsidRPr="00A87051" w:rsidRDefault="00A87051" w:rsidP="00A87051">
            <w:pPr>
              <w:pStyle w:val="aa"/>
              <w:ind w:firstLine="709"/>
              <w:rPr>
                <w:b/>
                <w:sz w:val="20"/>
                <w:szCs w:val="20"/>
              </w:rPr>
            </w:pPr>
            <w:r w:rsidRPr="00A87051">
              <w:rPr>
                <w:b/>
                <w:sz w:val="20"/>
                <w:szCs w:val="20"/>
              </w:rPr>
              <w:t>Наявність відповідних дозволів та ліцензій, зокрема:</w:t>
            </w:r>
          </w:p>
          <w:p w14:paraId="30FD4BCE" w14:textId="77777777" w:rsidR="00A87051" w:rsidRPr="00A87051" w:rsidRDefault="00A87051" w:rsidP="00A87051">
            <w:pPr>
              <w:pStyle w:val="aa"/>
              <w:ind w:firstLine="709"/>
              <w:rPr>
                <w:color w:val="000000"/>
                <w:sz w:val="20"/>
                <w:szCs w:val="20"/>
              </w:rPr>
            </w:pPr>
            <w:r w:rsidRPr="00A87051">
              <w:rPr>
                <w:color w:val="000000"/>
                <w:sz w:val="20"/>
                <w:szCs w:val="20"/>
              </w:rPr>
              <w:t>- дозвіл органу Державної служби України з питань праці на експлуатацію машин, механізмів, устаткування підвищеної небезпеки, а саме водогрійного котла КСВ-0,25;</w:t>
            </w:r>
          </w:p>
          <w:p w14:paraId="0051E10D" w14:textId="77777777" w:rsidR="00A87051" w:rsidRPr="00A87051" w:rsidRDefault="00A87051" w:rsidP="00A87051">
            <w:pPr>
              <w:pStyle w:val="aa"/>
              <w:ind w:firstLine="709"/>
              <w:rPr>
                <w:color w:val="000000"/>
                <w:sz w:val="20"/>
                <w:szCs w:val="20"/>
              </w:rPr>
            </w:pPr>
            <w:r w:rsidRPr="00A87051">
              <w:rPr>
                <w:color w:val="000000"/>
                <w:sz w:val="20"/>
                <w:szCs w:val="20"/>
              </w:rPr>
              <w:t>- дозвіл органу Державної служби України з питань праці на виконання робіт підвищеної небезпеки;</w:t>
            </w:r>
          </w:p>
          <w:p w14:paraId="60336093" w14:textId="77777777" w:rsidR="00A87051" w:rsidRPr="00A87051" w:rsidRDefault="00A87051" w:rsidP="00A87051">
            <w:pPr>
              <w:pStyle w:val="aa"/>
              <w:ind w:firstLine="709"/>
              <w:rPr>
                <w:color w:val="000000"/>
                <w:sz w:val="20"/>
                <w:szCs w:val="20"/>
              </w:rPr>
            </w:pPr>
            <w:r w:rsidRPr="00A87051">
              <w:rPr>
                <w:color w:val="000000"/>
                <w:sz w:val="20"/>
                <w:szCs w:val="20"/>
              </w:rPr>
              <w:t>- дозвіл Державної служби гірничого нагляду та промислової України на експлуатацію машин, механізмів, устаткування підвищеної небезпеки, а саме парові і водогрійні котли теплопродуктивністю понад 0,01 МВт;</w:t>
            </w:r>
          </w:p>
          <w:p w14:paraId="2E0CD1BA" w14:textId="77777777" w:rsidR="00A87051" w:rsidRPr="00A87051" w:rsidRDefault="00A87051" w:rsidP="00A87051">
            <w:pPr>
              <w:pStyle w:val="aa"/>
              <w:ind w:firstLine="709"/>
              <w:rPr>
                <w:color w:val="000000"/>
                <w:sz w:val="20"/>
                <w:szCs w:val="20"/>
              </w:rPr>
            </w:pPr>
            <w:r w:rsidRPr="00A87051">
              <w:rPr>
                <w:color w:val="000000"/>
                <w:sz w:val="20"/>
                <w:szCs w:val="20"/>
              </w:rPr>
              <w:t>- ліцензію НКРЕКП на право провадження господарської діяльності з постачання теплової енергії;</w:t>
            </w:r>
          </w:p>
          <w:p w14:paraId="3CD6AB21" w14:textId="77777777" w:rsidR="00A87051" w:rsidRPr="00A87051" w:rsidRDefault="00A87051" w:rsidP="00A87051">
            <w:pPr>
              <w:pStyle w:val="aa"/>
              <w:ind w:firstLine="709"/>
              <w:rPr>
                <w:color w:val="000000"/>
                <w:sz w:val="20"/>
                <w:szCs w:val="20"/>
              </w:rPr>
            </w:pPr>
            <w:r w:rsidRPr="00A87051">
              <w:rPr>
                <w:color w:val="000000"/>
                <w:sz w:val="20"/>
                <w:szCs w:val="20"/>
              </w:rPr>
              <w:t>- інші дозволи і ліцензії необхідні для надання вказаних послуг.</w:t>
            </w:r>
          </w:p>
          <w:p w14:paraId="126FF3AC" w14:textId="77777777" w:rsidR="00A87051" w:rsidRPr="00A87051" w:rsidRDefault="00A87051" w:rsidP="00A87051">
            <w:pPr>
              <w:pStyle w:val="aa"/>
              <w:ind w:firstLine="709"/>
              <w:rPr>
                <w:sz w:val="20"/>
                <w:szCs w:val="20"/>
              </w:rPr>
            </w:pPr>
          </w:p>
          <w:p w14:paraId="6BE3C96D" w14:textId="77777777" w:rsidR="00A87051" w:rsidRPr="00A87051" w:rsidRDefault="00A87051" w:rsidP="00A87051">
            <w:pPr>
              <w:pStyle w:val="aa"/>
              <w:ind w:firstLine="709"/>
              <w:rPr>
                <w:b/>
                <w:sz w:val="20"/>
                <w:szCs w:val="20"/>
              </w:rPr>
            </w:pPr>
            <w:r w:rsidRPr="00A87051">
              <w:rPr>
                <w:b/>
                <w:sz w:val="20"/>
                <w:szCs w:val="20"/>
              </w:rPr>
              <w:t>Вимоги безпеки:</w:t>
            </w:r>
          </w:p>
          <w:p w14:paraId="1CB3406D" w14:textId="77777777" w:rsidR="00A87051" w:rsidRPr="00A87051" w:rsidRDefault="00A87051" w:rsidP="00A87051">
            <w:pPr>
              <w:pStyle w:val="aa"/>
              <w:ind w:firstLine="709"/>
              <w:rPr>
                <w:sz w:val="20"/>
                <w:szCs w:val="20"/>
              </w:rPr>
            </w:pPr>
            <w:r w:rsidRPr="00A87051">
              <w:rPr>
                <w:sz w:val="20"/>
                <w:szCs w:val="20"/>
              </w:rPr>
              <w:t>При наданні послуг повинні виконувати вимоги зазначені у нормативних документах:</w:t>
            </w:r>
          </w:p>
          <w:p w14:paraId="23BB69BF" w14:textId="77777777" w:rsidR="00A87051" w:rsidRPr="00A87051" w:rsidRDefault="00A87051" w:rsidP="00A87051">
            <w:pPr>
              <w:pStyle w:val="aa"/>
              <w:ind w:firstLine="709"/>
              <w:rPr>
                <w:sz w:val="20"/>
                <w:szCs w:val="20"/>
              </w:rPr>
            </w:pPr>
            <w:r w:rsidRPr="00A87051">
              <w:rPr>
                <w:sz w:val="20"/>
                <w:szCs w:val="20"/>
              </w:rPr>
              <w:t>- НПАОП 0.00-1.71-13 Правила охорони праці під час роботи з інструментом та пристроями;</w:t>
            </w:r>
          </w:p>
          <w:p w14:paraId="67D47730" w14:textId="77777777" w:rsidR="00A87051" w:rsidRPr="00A87051" w:rsidRDefault="00A87051" w:rsidP="00A87051">
            <w:pPr>
              <w:pStyle w:val="aa"/>
              <w:ind w:firstLine="709"/>
              <w:rPr>
                <w:sz w:val="20"/>
                <w:szCs w:val="20"/>
              </w:rPr>
            </w:pPr>
            <w:r w:rsidRPr="00A87051">
              <w:rPr>
                <w:sz w:val="20"/>
                <w:szCs w:val="20"/>
              </w:rPr>
              <w:t>- НПАОП-40.1-1.21-98 Правила безпечної експлуатації електроустановок споживачів;</w:t>
            </w:r>
          </w:p>
          <w:p w14:paraId="5CED4C1F" w14:textId="77777777" w:rsidR="00A87051" w:rsidRPr="00A87051" w:rsidRDefault="00A87051" w:rsidP="00A87051">
            <w:pPr>
              <w:pStyle w:val="aa"/>
              <w:ind w:firstLine="709"/>
              <w:rPr>
                <w:sz w:val="20"/>
                <w:szCs w:val="20"/>
              </w:rPr>
            </w:pPr>
            <w:r w:rsidRPr="00A87051">
              <w:rPr>
                <w:sz w:val="20"/>
                <w:szCs w:val="20"/>
              </w:rPr>
              <w:t>- НПАОП-0.00-1.81-18 Правила охорони праці під час експлуатації обладнання, що працює під тиском;</w:t>
            </w:r>
          </w:p>
          <w:p w14:paraId="168E1961" w14:textId="77777777" w:rsidR="00A87051" w:rsidRPr="00A87051" w:rsidRDefault="00A87051" w:rsidP="00A87051">
            <w:pPr>
              <w:pStyle w:val="aa"/>
              <w:ind w:firstLine="709"/>
              <w:rPr>
                <w:sz w:val="20"/>
                <w:szCs w:val="20"/>
              </w:rPr>
            </w:pPr>
            <w:r w:rsidRPr="00A87051">
              <w:rPr>
                <w:sz w:val="20"/>
                <w:szCs w:val="20"/>
              </w:rPr>
              <w:t>- НПАОП 0.00-1.76-15 Правила безпеки систем газопостачання.</w:t>
            </w:r>
          </w:p>
          <w:p w14:paraId="2DAF0535" w14:textId="378C6AE0" w:rsidR="00C673A1" w:rsidRPr="00A87051" w:rsidRDefault="00C673A1" w:rsidP="00A87051">
            <w:pPr>
              <w:pStyle w:val="ac"/>
              <w:spacing w:line="100" w:lineRule="atLeast"/>
              <w:ind w:firstLine="567"/>
              <w:jc w:val="both"/>
              <w:rPr>
                <w:rFonts w:cs="Times New Roman"/>
                <w:sz w:val="20"/>
                <w:szCs w:val="20"/>
              </w:rPr>
            </w:pPr>
          </w:p>
        </w:tc>
      </w:tr>
      <w:tr w:rsidR="000A6EA3" w:rsidRPr="00162253" w14:paraId="2DAF053C" w14:textId="77777777" w:rsidTr="00D041AD">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1985"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6945" w:type="dxa"/>
            <w:vAlign w:val="center"/>
          </w:tcPr>
          <w:p w14:paraId="6111F386" w14:textId="3FA4B0B8"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Загальний обсяг закупівлі сформований виходячи з потреби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0755"/>
    <w:rsid w:val="00021F3B"/>
    <w:rsid w:val="000225DF"/>
    <w:rsid w:val="0002348F"/>
    <w:rsid w:val="0002360B"/>
    <w:rsid w:val="00023AC9"/>
    <w:rsid w:val="00024D3A"/>
    <w:rsid w:val="00027AEC"/>
    <w:rsid w:val="00030721"/>
    <w:rsid w:val="00031ACB"/>
    <w:rsid w:val="0003363E"/>
    <w:rsid w:val="000359F9"/>
    <w:rsid w:val="0003713A"/>
    <w:rsid w:val="00037414"/>
    <w:rsid w:val="0004251D"/>
    <w:rsid w:val="00042B53"/>
    <w:rsid w:val="0004379C"/>
    <w:rsid w:val="00043F47"/>
    <w:rsid w:val="0004440B"/>
    <w:rsid w:val="00044EC9"/>
    <w:rsid w:val="000456E2"/>
    <w:rsid w:val="00045ACA"/>
    <w:rsid w:val="00046341"/>
    <w:rsid w:val="00050BA1"/>
    <w:rsid w:val="00052078"/>
    <w:rsid w:val="00052743"/>
    <w:rsid w:val="000535DA"/>
    <w:rsid w:val="000544D6"/>
    <w:rsid w:val="00057B8B"/>
    <w:rsid w:val="000601BC"/>
    <w:rsid w:val="00060BF4"/>
    <w:rsid w:val="0006531C"/>
    <w:rsid w:val="00065CBF"/>
    <w:rsid w:val="0007267C"/>
    <w:rsid w:val="00072C1A"/>
    <w:rsid w:val="00074067"/>
    <w:rsid w:val="00075004"/>
    <w:rsid w:val="0007739C"/>
    <w:rsid w:val="00081279"/>
    <w:rsid w:val="00082182"/>
    <w:rsid w:val="00082452"/>
    <w:rsid w:val="00083D21"/>
    <w:rsid w:val="00083E22"/>
    <w:rsid w:val="00084769"/>
    <w:rsid w:val="000855B8"/>
    <w:rsid w:val="00086139"/>
    <w:rsid w:val="0008693E"/>
    <w:rsid w:val="00090F14"/>
    <w:rsid w:val="00092C3E"/>
    <w:rsid w:val="000943A1"/>
    <w:rsid w:val="000944BE"/>
    <w:rsid w:val="000947E7"/>
    <w:rsid w:val="00095628"/>
    <w:rsid w:val="000974E5"/>
    <w:rsid w:val="00097F07"/>
    <w:rsid w:val="000A0A18"/>
    <w:rsid w:val="000A14DC"/>
    <w:rsid w:val="000A26DD"/>
    <w:rsid w:val="000A6CE7"/>
    <w:rsid w:val="000A6EA3"/>
    <w:rsid w:val="000A76D7"/>
    <w:rsid w:val="000A7925"/>
    <w:rsid w:val="000A7BA9"/>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0EAB"/>
    <w:rsid w:val="001124C1"/>
    <w:rsid w:val="00112E7C"/>
    <w:rsid w:val="001133BB"/>
    <w:rsid w:val="001163DB"/>
    <w:rsid w:val="001164B0"/>
    <w:rsid w:val="00122B03"/>
    <w:rsid w:val="00123E5D"/>
    <w:rsid w:val="0012459A"/>
    <w:rsid w:val="00124667"/>
    <w:rsid w:val="00125D63"/>
    <w:rsid w:val="0012720A"/>
    <w:rsid w:val="00130043"/>
    <w:rsid w:val="0013411A"/>
    <w:rsid w:val="001355A1"/>
    <w:rsid w:val="001364C8"/>
    <w:rsid w:val="00136D62"/>
    <w:rsid w:val="00140AE2"/>
    <w:rsid w:val="00140DDB"/>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838"/>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36"/>
    <w:rsid w:val="001F1065"/>
    <w:rsid w:val="001F1F06"/>
    <w:rsid w:val="001F25C3"/>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0E58"/>
    <w:rsid w:val="00222F50"/>
    <w:rsid w:val="00224555"/>
    <w:rsid w:val="00225632"/>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54A2"/>
    <w:rsid w:val="0024661F"/>
    <w:rsid w:val="002472D4"/>
    <w:rsid w:val="002479CF"/>
    <w:rsid w:val="00250E92"/>
    <w:rsid w:val="00254CB5"/>
    <w:rsid w:val="002552F1"/>
    <w:rsid w:val="0025574C"/>
    <w:rsid w:val="00255933"/>
    <w:rsid w:val="00256B4A"/>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7F37"/>
    <w:rsid w:val="002B275F"/>
    <w:rsid w:val="002B4979"/>
    <w:rsid w:val="002B4C44"/>
    <w:rsid w:val="002B5A0B"/>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6ED9"/>
    <w:rsid w:val="00307461"/>
    <w:rsid w:val="00307920"/>
    <w:rsid w:val="003130D5"/>
    <w:rsid w:val="0031352E"/>
    <w:rsid w:val="00314674"/>
    <w:rsid w:val="00315115"/>
    <w:rsid w:val="003151D6"/>
    <w:rsid w:val="003169BB"/>
    <w:rsid w:val="00317EA6"/>
    <w:rsid w:val="003204B4"/>
    <w:rsid w:val="00326971"/>
    <w:rsid w:val="00326C89"/>
    <w:rsid w:val="00327562"/>
    <w:rsid w:val="00331961"/>
    <w:rsid w:val="00331F76"/>
    <w:rsid w:val="003343EB"/>
    <w:rsid w:val="0033608B"/>
    <w:rsid w:val="00336FDB"/>
    <w:rsid w:val="00337F13"/>
    <w:rsid w:val="00342959"/>
    <w:rsid w:val="00343BE5"/>
    <w:rsid w:val="0034497E"/>
    <w:rsid w:val="00344CBE"/>
    <w:rsid w:val="00345CC6"/>
    <w:rsid w:val="00350012"/>
    <w:rsid w:val="003501F6"/>
    <w:rsid w:val="00351AD9"/>
    <w:rsid w:val="00355E67"/>
    <w:rsid w:val="0035761F"/>
    <w:rsid w:val="0036165A"/>
    <w:rsid w:val="00361F9C"/>
    <w:rsid w:val="00362374"/>
    <w:rsid w:val="003639FA"/>
    <w:rsid w:val="003641BB"/>
    <w:rsid w:val="003648CA"/>
    <w:rsid w:val="00365BB7"/>
    <w:rsid w:val="00365E57"/>
    <w:rsid w:val="00371507"/>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0EFD"/>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1B61"/>
    <w:rsid w:val="004022AB"/>
    <w:rsid w:val="004033DD"/>
    <w:rsid w:val="00404589"/>
    <w:rsid w:val="004058BF"/>
    <w:rsid w:val="0040592E"/>
    <w:rsid w:val="00405FE5"/>
    <w:rsid w:val="004061B8"/>
    <w:rsid w:val="00406C0D"/>
    <w:rsid w:val="0040753B"/>
    <w:rsid w:val="00407B29"/>
    <w:rsid w:val="00412E49"/>
    <w:rsid w:val="00414669"/>
    <w:rsid w:val="00414984"/>
    <w:rsid w:val="00415805"/>
    <w:rsid w:val="004167CB"/>
    <w:rsid w:val="004202F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23C8"/>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8773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C3498"/>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264"/>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6F7"/>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49D3"/>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84E94"/>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62DA"/>
    <w:rsid w:val="005B7BCC"/>
    <w:rsid w:val="005B7EF8"/>
    <w:rsid w:val="005C15A8"/>
    <w:rsid w:val="005C38D5"/>
    <w:rsid w:val="005C4DAB"/>
    <w:rsid w:val="005C6301"/>
    <w:rsid w:val="005C754C"/>
    <w:rsid w:val="005C7A46"/>
    <w:rsid w:val="005D0A1A"/>
    <w:rsid w:val="005D1F41"/>
    <w:rsid w:val="005D3FC7"/>
    <w:rsid w:val="005D444C"/>
    <w:rsid w:val="005D5F7D"/>
    <w:rsid w:val="005D76C3"/>
    <w:rsid w:val="005D7884"/>
    <w:rsid w:val="005E0A6A"/>
    <w:rsid w:val="005E220F"/>
    <w:rsid w:val="005E24E2"/>
    <w:rsid w:val="005E2E90"/>
    <w:rsid w:val="005E3EC1"/>
    <w:rsid w:val="005E42D4"/>
    <w:rsid w:val="005E4A92"/>
    <w:rsid w:val="005E6697"/>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1E8C"/>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60F"/>
    <w:rsid w:val="00687CE1"/>
    <w:rsid w:val="00690BA5"/>
    <w:rsid w:val="0069250C"/>
    <w:rsid w:val="0069397C"/>
    <w:rsid w:val="00695F1F"/>
    <w:rsid w:val="00697D09"/>
    <w:rsid w:val="006A0C5F"/>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3F3C"/>
    <w:rsid w:val="007348F7"/>
    <w:rsid w:val="00737396"/>
    <w:rsid w:val="00740CB2"/>
    <w:rsid w:val="0074301A"/>
    <w:rsid w:val="00743C76"/>
    <w:rsid w:val="00744785"/>
    <w:rsid w:val="00746433"/>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1D88"/>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1D0A"/>
    <w:rsid w:val="00832050"/>
    <w:rsid w:val="00836E4A"/>
    <w:rsid w:val="00836EBB"/>
    <w:rsid w:val="00837D23"/>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4824"/>
    <w:rsid w:val="008E519C"/>
    <w:rsid w:val="008F300C"/>
    <w:rsid w:val="008F3483"/>
    <w:rsid w:val="008F4651"/>
    <w:rsid w:val="008F6D0F"/>
    <w:rsid w:val="009003ED"/>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E61"/>
    <w:rsid w:val="00926833"/>
    <w:rsid w:val="00926859"/>
    <w:rsid w:val="0093057D"/>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B24"/>
    <w:rsid w:val="00990C0B"/>
    <w:rsid w:val="00992E86"/>
    <w:rsid w:val="009948E8"/>
    <w:rsid w:val="0099511D"/>
    <w:rsid w:val="00997F3A"/>
    <w:rsid w:val="009A1636"/>
    <w:rsid w:val="009A6760"/>
    <w:rsid w:val="009B0071"/>
    <w:rsid w:val="009B07A8"/>
    <w:rsid w:val="009B1EF8"/>
    <w:rsid w:val="009B21C7"/>
    <w:rsid w:val="009B2EC9"/>
    <w:rsid w:val="009B3C58"/>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C38"/>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1F4E"/>
    <w:rsid w:val="00A1308B"/>
    <w:rsid w:val="00A1333F"/>
    <w:rsid w:val="00A13360"/>
    <w:rsid w:val="00A143B8"/>
    <w:rsid w:val="00A177F2"/>
    <w:rsid w:val="00A208E9"/>
    <w:rsid w:val="00A22370"/>
    <w:rsid w:val="00A23140"/>
    <w:rsid w:val="00A25333"/>
    <w:rsid w:val="00A31473"/>
    <w:rsid w:val="00A31F4F"/>
    <w:rsid w:val="00A32311"/>
    <w:rsid w:val="00A3524E"/>
    <w:rsid w:val="00A360A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66E"/>
    <w:rsid w:val="00A65F58"/>
    <w:rsid w:val="00A70F15"/>
    <w:rsid w:val="00A71F10"/>
    <w:rsid w:val="00A722FF"/>
    <w:rsid w:val="00A73048"/>
    <w:rsid w:val="00A74837"/>
    <w:rsid w:val="00A74B37"/>
    <w:rsid w:val="00A753A2"/>
    <w:rsid w:val="00A81020"/>
    <w:rsid w:val="00A82860"/>
    <w:rsid w:val="00A85679"/>
    <w:rsid w:val="00A87051"/>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07F"/>
    <w:rsid w:val="00AD1301"/>
    <w:rsid w:val="00AD3E00"/>
    <w:rsid w:val="00AD6621"/>
    <w:rsid w:val="00AD6E4E"/>
    <w:rsid w:val="00AD7934"/>
    <w:rsid w:val="00AD7A65"/>
    <w:rsid w:val="00AE0835"/>
    <w:rsid w:val="00AE1046"/>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1D3D"/>
    <w:rsid w:val="00B126D4"/>
    <w:rsid w:val="00B127B5"/>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44113"/>
    <w:rsid w:val="00B52A8A"/>
    <w:rsid w:val="00B550E4"/>
    <w:rsid w:val="00B56A85"/>
    <w:rsid w:val="00B572EB"/>
    <w:rsid w:val="00B57B5E"/>
    <w:rsid w:val="00B60503"/>
    <w:rsid w:val="00B65084"/>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2E53"/>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3594"/>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24D"/>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41AD"/>
    <w:rsid w:val="00D05050"/>
    <w:rsid w:val="00D067CA"/>
    <w:rsid w:val="00D06AA1"/>
    <w:rsid w:val="00D077E3"/>
    <w:rsid w:val="00D1321D"/>
    <w:rsid w:val="00D132D8"/>
    <w:rsid w:val="00D1353B"/>
    <w:rsid w:val="00D13BB6"/>
    <w:rsid w:val="00D149FA"/>
    <w:rsid w:val="00D15E39"/>
    <w:rsid w:val="00D160ED"/>
    <w:rsid w:val="00D16BEF"/>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091B"/>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07D04"/>
    <w:rsid w:val="00E13A11"/>
    <w:rsid w:val="00E15102"/>
    <w:rsid w:val="00E16195"/>
    <w:rsid w:val="00E16E7F"/>
    <w:rsid w:val="00E17EB7"/>
    <w:rsid w:val="00E20FAA"/>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3601"/>
    <w:rsid w:val="00E94610"/>
    <w:rsid w:val="00E947EB"/>
    <w:rsid w:val="00E95CA2"/>
    <w:rsid w:val="00E95E26"/>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E738A"/>
    <w:rsid w:val="00EF0AED"/>
    <w:rsid w:val="00EF0B85"/>
    <w:rsid w:val="00EF1EE8"/>
    <w:rsid w:val="00EF2876"/>
    <w:rsid w:val="00EF3218"/>
    <w:rsid w:val="00EF6362"/>
    <w:rsid w:val="00EF6787"/>
    <w:rsid w:val="00EF6D6D"/>
    <w:rsid w:val="00EF7FB8"/>
    <w:rsid w:val="00F00132"/>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192"/>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540"/>
    <w:rsid w:val="00F70AEE"/>
    <w:rsid w:val="00F7127F"/>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E7FF3"/>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3375</Words>
  <Characters>1925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67</cp:revision>
  <dcterms:created xsi:type="dcterms:W3CDTF">2025-12-15T08:40:00Z</dcterms:created>
  <dcterms:modified xsi:type="dcterms:W3CDTF">2025-12-15T08:45:00Z</dcterms:modified>
</cp:coreProperties>
</file>