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76B9C352" w:rsidR="001D7E98" w:rsidRDefault="00AB6BF0"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6E37AC">
        <w:rPr>
          <w:rStyle w:val="a9"/>
          <w:rFonts w:ascii="ProbaPro" w:hAnsi="ProbaPro"/>
          <w:color w:val="0056B3"/>
          <w:sz w:val="33"/>
          <w:szCs w:val="33"/>
          <w:bdr w:val="none" w:sz="0" w:space="0" w:color="auto" w:frame="1"/>
          <w:shd w:val="clear" w:color="auto" w:fill="FFFFFF"/>
        </w:rPr>
        <w:t>30</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10</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3F49ECED" w:rsidR="0075686F" w:rsidRPr="00274473" w:rsidRDefault="00B74722"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274473">
        <w:rPr>
          <w:color w:val="2E74B5" w:themeColor="accent1" w:themeShade="BF"/>
          <w:sz w:val="28"/>
          <w:szCs w:val="28"/>
        </w:rPr>
        <w:t xml:space="preserve"> </w:t>
      </w:r>
      <w:r w:rsidR="00487312" w:rsidRPr="00274473">
        <w:rPr>
          <w:color w:val="2E74B5" w:themeColor="accent1" w:themeShade="BF"/>
          <w:sz w:val="28"/>
          <w:szCs w:val="28"/>
        </w:rPr>
        <w:t xml:space="preserve"> </w:t>
      </w:r>
      <w:r w:rsidR="002D4A92" w:rsidRPr="00274473">
        <w:rPr>
          <w:color w:val="2E74B5" w:themeColor="accent1" w:themeShade="BF"/>
          <w:sz w:val="28"/>
          <w:szCs w:val="28"/>
        </w:rPr>
        <w:t xml:space="preserve"> </w:t>
      </w:r>
      <w:r w:rsidR="005E6E2F" w:rsidRPr="00274473">
        <w:rPr>
          <w:color w:val="2E74B5" w:themeColor="accent1" w:themeShade="BF"/>
          <w:sz w:val="28"/>
          <w:szCs w:val="28"/>
        </w:rPr>
        <w:t xml:space="preserve"> </w:t>
      </w:r>
      <w:r w:rsidR="00952528" w:rsidRPr="00274473">
        <w:rPr>
          <w:color w:val="2E74B5" w:themeColor="accent1" w:themeShade="BF"/>
          <w:sz w:val="28"/>
          <w:szCs w:val="28"/>
        </w:rPr>
        <w:t xml:space="preserve"> </w:t>
      </w:r>
      <w:r w:rsidR="00973591" w:rsidRPr="00274473">
        <w:rPr>
          <w:color w:val="2E74B5" w:themeColor="accent1" w:themeShade="BF"/>
          <w:sz w:val="28"/>
          <w:szCs w:val="28"/>
        </w:rPr>
        <w:t>«</w:t>
      </w:r>
      <w:r w:rsidR="00BC13E2" w:rsidRPr="00BC13E2">
        <w:rPr>
          <w:color w:val="2E74B5" w:themeColor="accent1" w:themeShade="BF"/>
          <w:sz w:val="28"/>
          <w:szCs w:val="28"/>
        </w:rPr>
        <w:t>Пристрій радіоелектронної розвідки</w:t>
      </w:r>
      <w:r w:rsidR="00973591" w:rsidRPr="00274473">
        <w:rPr>
          <w:color w:val="2E74B5" w:themeColor="accent1" w:themeShade="BF"/>
          <w:sz w:val="28"/>
          <w:szCs w:val="28"/>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9776" w:type="dxa"/>
        <w:jc w:val="center"/>
        <w:tblLayout w:type="fixed"/>
        <w:tblLook w:val="04A0" w:firstRow="1" w:lastRow="0" w:firstColumn="1" w:lastColumn="0" w:noHBand="0" w:noVBand="1"/>
      </w:tblPr>
      <w:tblGrid>
        <w:gridCol w:w="704"/>
        <w:gridCol w:w="2268"/>
        <w:gridCol w:w="6804"/>
      </w:tblGrid>
      <w:tr w:rsidR="00D13BB6" w:rsidRPr="00B90AC7" w14:paraId="2DAF051F" w14:textId="77777777" w:rsidTr="00083E22">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804" w:type="dxa"/>
            <w:vAlign w:val="center"/>
          </w:tcPr>
          <w:p w14:paraId="2DAF051E" w14:textId="70F9980D" w:rsidR="00D13BB6" w:rsidRPr="00F623E2" w:rsidRDefault="00BC13E2" w:rsidP="006062CA">
            <w:pPr>
              <w:rPr>
                <w:rFonts w:ascii="Times New Roman" w:hAnsi="Times New Roman" w:cs="Times New Roman"/>
                <w:sz w:val="24"/>
                <w:szCs w:val="24"/>
              </w:rPr>
            </w:pPr>
            <w:r w:rsidRPr="00BC13E2">
              <w:rPr>
                <w:rFonts w:ascii="Times New Roman" w:hAnsi="Times New Roman" w:cs="Times New Roman"/>
                <w:sz w:val="24"/>
                <w:szCs w:val="24"/>
              </w:rPr>
              <w:t>35720000-7 Системи розвідки, спостереження, виявлення цілі та рекогносцировки «Пристрій радіоелектронної розвідки» (35721000-4)</w:t>
            </w:r>
          </w:p>
        </w:tc>
      </w:tr>
      <w:tr w:rsidR="00D13BB6" w:rsidRPr="00B90AC7" w14:paraId="2DAF0523" w14:textId="77777777" w:rsidTr="00083E22">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804" w:type="dxa"/>
            <w:vAlign w:val="center"/>
          </w:tcPr>
          <w:p w14:paraId="2DAF0522" w14:textId="59A7ABFC" w:rsidR="00D13BB6" w:rsidRPr="00891149" w:rsidRDefault="007741E2" w:rsidP="00F95D81">
            <w:pPr>
              <w:ind w:right="177"/>
              <w:rPr>
                <w:rFonts w:ascii="Times New Roman" w:hAnsi="Times New Roman" w:cs="Times New Roman"/>
                <w:sz w:val="24"/>
                <w:szCs w:val="24"/>
              </w:rPr>
            </w:pPr>
            <w:r w:rsidRPr="007741E2">
              <w:rPr>
                <w:rFonts w:ascii="Times New Roman" w:hAnsi="Times New Roman" w:cs="Times New Roman"/>
                <w:color w:val="333333"/>
                <w:sz w:val="24"/>
                <w:szCs w:val="24"/>
                <w:shd w:val="clear" w:color="auto" w:fill="FFFFFF"/>
              </w:rPr>
              <w:t>ID: UA-2025-10-30-004836-a</w:t>
            </w:r>
          </w:p>
        </w:tc>
      </w:tr>
      <w:tr w:rsidR="00D13BB6" w:rsidRPr="00B90AC7" w14:paraId="2DAF0527" w14:textId="77777777" w:rsidTr="00083E22">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804"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083E22">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804" w:type="dxa"/>
            <w:vAlign w:val="center"/>
          </w:tcPr>
          <w:p w14:paraId="2DAF052A" w14:textId="2DE4983E" w:rsidR="00D13BB6" w:rsidRPr="00891149" w:rsidRDefault="00BC13E2" w:rsidP="00C13CC0">
            <w:pPr>
              <w:rPr>
                <w:rFonts w:ascii="Times New Roman" w:hAnsi="Times New Roman" w:cs="Times New Roman"/>
                <w:sz w:val="24"/>
                <w:szCs w:val="24"/>
              </w:rPr>
            </w:pPr>
            <w:r w:rsidRPr="00BC13E2">
              <w:rPr>
                <w:rFonts w:ascii="Times New Roman" w:hAnsi="Times New Roman" w:cs="Times New Roman"/>
                <w:sz w:val="24"/>
                <w:szCs w:val="24"/>
                <w:bdr w:val="none" w:sz="0" w:space="0" w:color="auto" w:frame="1"/>
                <w:shd w:val="clear" w:color="auto" w:fill="FFFFFF"/>
              </w:rPr>
              <w:t>55 800</w:t>
            </w:r>
            <w:r w:rsidR="00C07302">
              <w:rPr>
                <w:rFonts w:ascii="Times New Roman" w:hAnsi="Times New Roman" w:cs="Times New Roman"/>
                <w:sz w:val="24"/>
                <w:szCs w:val="24"/>
                <w:bdr w:val="none" w:sz="0" w:space="0" w:color="auto" w:frame="1"/>
                <w:shd w:val="clear" w:color="auto" w:fill="FFFFFF"/>
              </w:rPr>
              <w:t>,00</w:t>
            </w:r>
            <w:r w:rsidR="008D6F87" w:rsidRPr="00891149">
              <w:rPr>
                <w:rFonts w:ascii="Times New Roman" w:hAnsi="Times New Roman" w:cs="Times New Roman"/>
                <w:sz w:val="24"/>
                <w:szCs w:val="24"/>
              </w:rPr>
              <w:t>грн</w:t>
            </w:r>
          </w:p>
        </w:tc>
      </w:tr>
      <w:tr w:rsidR="004B0BE3" w:rsidRPr="00031ACB" w14:paraId="2DAF0536" w14:textId="77777777" w:rsidTr="00B679B5">
        <w:trPr>
          <w:trHeight w:val="2270"/>
          <w:jc w:val="center"/>
        </w:trPr>
        <w:tc>
          <w:tcPr>
            <w:tcW w:w="704" w:type="dxa"/>
            <w:vAlign w:val="center"/>
          </w:tcPr>
          <w:p w14:paraId="2DAF052C" w14:textId="77777777" w:rsidR="004B0BE3" w:rsidRPr="00162253" w:rsidRDefault="004B0BE3" w:rsidP="003F41BC">
            <w:pPr>
              <w:jc w:val="center"/>
              <w:rPr>
                <w:rFonts w:ascii="Times New Roman" w:hAnsi="Times New Roman" w:cs="Times New Roman"/>
              </w:rPr>
            </w:pPr>
            <w:r w:rsidRPr="00162253">
              <w:rPr>
                <w:rFonts w:ascii="Times New Roman" w:hAnsi="Times New Roman" w:cs="Times New Roman"/>
              </w:rPr>
              <w:t>5</w:t>
            </w:r>
          </w:p>
        </w:tc>
        <w:tc>
          <w:tcPr>
            <w:tcW w:w="2268" w:type="dxa"/>
            <w:vAlign w:val="center"/>
          </w:tcPr>
          <w:p w14:paraId="2DAF052D" w14:textId="77777777" w:rsidR="004B0BE3" w:rsidRPr="00162253" w:rsidRDefault="008B03F3" w:rsidP="003F41BC">
            <w:pPr>
              <w:rPr>
                <w:rFonts w:ascii="Times New Roman" w:hAnsi="Times New Roman" w:cs="Times New Roman"/>
                <w:b/>
              </w:rPr>
            </w:pPr>
            <w:r w:rsidRPr="00F72E62">
              <w:rPr>
                <w:rFonts w:ascii="Times New Roman" w:hAnsi="Times New Roman" w:cs="Times New Roman"/>
                <w:b/>
                <w:sz w:val="24"/>
                <w:szCs w:val="24"/>
              </w:rPr>
              <w:t>Обґрунтування технічних і якісних характеристик предмета закупівлі</w:t>
            </w:r>
            <w:r w:rsidRPr="00162253">
              <w:rPr>
                <w:rFonts w:ascii="Times New Roman" w:hAnsi="Times New Roman" w:cs="Times New Roman"/>
                <w:b/>
              </w:rPr>
              <w:t>:</w:t>
            </w:r>
          </w:p>
        </w:tc>
        <w:tc>
          <w:tcPr>
            <w:tcW w:w="6804" w:type="dxa"/>
            <w:vAlign w:val="center"/>
          </w:tcPr>
          <w:p w14:paraId="63AA818C" w14:textId="77777777" w:rsidR="00367315" w:rsidRPr="005E5EA3" w:rsidRDefault="00367315" w:rsidP="00367315">
            <w:pPr>
              <w:numPr>
                <w:ilvl w:val="0"/>
                <w:numId w:val="2"/>
              </w:numPr>
              <w:ind w:left="0" w:firstLine="426"/>
              <w:jc w:val="both"/>
              <w:rPr>
                <w:rStyle w:val="af"/>
                <w:rFonts w:ascii="Times New Roman" w:hAnsi="Times New Roman" w:cs="Times New Roman"/>
                <w:i w:val="0"/>
                <w:iCs w:val="0"/>
                <w:color w:val="000000"/>
              </w:rPr>
            </w:pPr>
            <w:r w:rsidRPr="005E5EA3">
              <w:rPr>
                <w:rStyle w:val="af"/>
                <w:rFonts w:ascii="Times New Roman" w:hAnsi="Times New Roman" w:cs="Times New Roman"/>
                <w:i w:val="0"/>
                <w:iCs w:val="0"/>
                <w:color w:val="000000"/>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1F38B6F2" w14:textId="77777777" w:rsidR="00367315" w:rsidRPr="005E5EA3" w:rsidRDefault="00367315" w:rsidP="00367315">
            <w:pPr>
              <w:numPr>
                <w:ilvl w:val="0"/>
                <w:numId w:val="2"/>
              </w:numPr>
              <w:ind w:left="0" w:firstLine="426"/>
              <w:jc w:val="both"/>
              <w:rPr>
                <w:rStyle w:val="af"/>
                <w:rFonts w:ascii="Times New Roman" w:hAnsi="Times New Roman" w:cs="Times New Roman"/>
                <w:i w:val="0"/>
                <w:iCs w:val="0"/>
                <w:color w:val="000000"/>
              </w:rPr>
            </w:pPr>
            <w:r w:rsidRPr="005E5EA3">
              <w:rPr>
                <w:rStyle w:val="af"/>
                <w:rFonts w:ascii="Times New Roman" w:hAnsi="Times New Roman" w:cs="Times New Roman"/>
                <w:i w:val="0"/>
                <w:iCs w:val="0"/>
                <w:color w:val="000000"/>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5DCF28A5" w14:textId="77777777" w:rsidR="00367315" w:rsidRPr="005E5EA3" w:rsidRDefault="00367315" w:rsidP="00367315">
            <w:pPr>
              <w:numPr>
                <w:ilvl w:val="0"/>
                <w:numId w:val="2"/>
              </w:numPr>
              <w:ind w:left="0" w:firstLine="426"/>
              <w:jc w:val="both"/>
              <w:rPr>
                <w:rStyle w:val="af"/>
                <w:rFonts w:ascii="Times New Roman" w:hAnsi="Times New Roman" w:cs="Times New Roman"/>
                <w:i w:val="0"/>
                <w:iCs w:val="0"/>
                <w:color w:val="000000"/>
              </w:rPr>
            </w:pPr>
            <w:r w:rsidRPr="005E5EA3">
              <w:rPr>
                <w:rStyle w:val="af"/>
                <w:rFonts w:ascii="Times New Roman" w:hAnsi="Times New Roman" w:cs="Times New Roman"/>
                <w:i w:val="0"/>
                <w:iCs w:val="0"/>
                <w:color w:val="000000"/>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6F572DC3" w14:textId="77777777" w:rsidR="00367315" w:rsidRPr="005E5EA3" w:rsidRDefault="00367315" w:rsidP="00367315">
            <w:pPr>
              <w:numPr>
                <w:ilvl w:val="0"/>
                <w:numId w:val="2"/>
              </w:numPr>
              <w:ind w:left="0" w:firstLine="426"/>
              <w:jc w:val="both"/>
              <w:rPr>
                <w:rStyle w:val="af"/>
                <w:rFonts w:ascii="Times New Roman" w:hAnsi="Times New Roman" w:cs="Times New Roman"/>
                <w:i w:val="0"/>
                <w:iCs w:val="0"/>
                <w:color w:val="000000"/>
              </w:rPr>
            </w:pPr>
            <w:r w:rsidRPr="005E5EA3">
              <w:rPr>
                <w:rStyle w:val="af"/>
                <w:rFonts w:ascii="Times New Roman" w:hAnsi="Times New Roman" w:cs="Times New Roman"/>
                <w:i w:val="0"/>
                <w:iCs w:val="0"/>
                <w:color w:val="000000"/>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5E5EA3">
              <w:rPr>
                <w:rFonts w:ascii="Times New Roman" w:hAnsi="Times New Roman" w:cs="Times New Roman"/>
                <w:i/>
                <w:iCs/>
                <w:color w:val="000000"/>
                <w:lang w:eastAsia="uk-UA"/>
              </w:rPr>
              <w:t>Продавець відповідає за якість поставленої продукції.</w:t>
            </w:r>
          </w:p>
          <w:p w14:paraId="7E837A49" w14:textId="77777777" w:rsidR="00367315" w:rsidRPr="005E5EA3" w:rsidRDefault="00367315" w:rsidP="00367315">
            <w:pPr>
              <w:numPr>
                <w:ilvl w:val="0"/>
                <w:numId w:val="2"/>
              </w:numPr>
              <w:ind w:left="0" w:firstLine="426"/>
              <w:jc w:val="both"/>
              <w:rPr>
                <w:rStyle w:val="af"/>
                <w:rFonts w:ascii="Times New Roman" w:hAnsi="Times New Roman" w:cs="Times New Roman"/>
                <w:i w:val="0"/>
                <w:iCs w:val="0"/>
                <w:color w:val="000000"/>
              </w:rPr>
            </w:pPr>
            <w:r w:rsidRPr="005E5EA3">
              <w:rPr>
                <w:rStyle w:val="af"/>
                <w:rFonts w:ascii="Times New Roman" w:hAnsi="Times New Roman" w:cs="Times New Roman"/>
                <w:i w:val="0"/>
                <w:iCs w:val="0"/>
                <w:color w:val="000000"/>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14F74AD1" w14:textId="77777777" w:rsidR="00367315" w:rsidRPr="005E5EA3" w:rsidRDefault="00367315" w:rsidP="00367315">
            <w:pPr>
              <w:numPr>
                <w:ilvl w:val="0"/>
                <w:numId w:val="2"/>
              </w:numPr>
              <w:ind w:left="0" w:firstLine="426"/>
              <w:jc w:val="both"/>
              <w:rPr>
                <w:rStyle w:val="af"/>
                <w:rFonts w:ascii="Times New Roman" w:hAnsi="Times New Roman" w:cs="Times New Roman"/>
                <w:i w:val="0"/>
                <w:iCs w:val="0"/>
                <w:color w:val="000000"/>
              </w:rPr>
            </w:pPr>
            <w:r w:rsidRPr="005E5EA3">
              <w:rPr>
                <w:rStyle w:val="af"/>
                <w:rFonts w:ascii="Times New Roman" w:hAnsi="Times New Roman" w:cs="Times New Roman"/>
                <w:i w:val="0"/>
                <w:iCs w:val="0"/>
                <w:color w:val="000000"/>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p w14:paraId="01CFAD94" w14:textId="77777777" w:rsidR="00274473" w:rsidRPr="00367315" w:rsidRDefault="00274473" w:rsidP="00274473">
            <w:pPr>
              <w:ind w:left="426"/>
              <w:rPr>
                <w:rStyle w:val="af"/>
                <w:rFonts w:ascii="Times New Roman" w:hAnsi="Times New Roman" w:cs="Times New Roman"/>
                <w:i w:val="0"/>
                <w:iCs w:val="0"/>
                <w:color w:val="000000"/>
                <w:sz w:val="20"/>
                <w:szCs w:val="20"/>
              </w:rPr>
            </w:pPr>
          </w:p>
          <w:tbl>
            <w:tblPr>
              <w:tblStyle w:val="a3"/>
              <w:tblW w:w="6520" w:type="dxa"/>
              <w:jc w:val="center"/>
              <w:tblLayout w:type="fixed"/>
              <w:tblLook w:val="04A0" w:firstRow="1" w:lastRow="0" w:firstColumn="1" w:lastColumn="0" w:noHBand="0" w:noVBand="1"/>
            </w:tblPr>
            <w:tblGrid>
              <w:gridCol w:w="486"/>
              <w:gridCol w:w="1289"/>
              <w:gridCol w:w="1479"/>
              <w:gridCol w:w="2513"/>
              <w:gridCol w:w="753"/>
            </w:tblGrid>
            <w:tr w:rsidR="00367315" w:rsidRPr="00367315" w14:paraId="39460710" w14:textId="77777777" w:rsidTr="005E5EA3">
              <w:trPr>
                <w:trHeight w:val="637"/>
                <w:jc w:val="center"/>
              </w:trPr>
              <w:tc>
                <w:tcPr>
                  <w:tcW w:w="486" w:type="dxa"/>
                  <w:vAlign w:val="center"/>
                </w:tcPr>
                <w:p w14:paraId="34313876" w14:textId="77777777" w:rsidR="00367315" w:rsidRPr="00367315" w:rsidRDefault="00367315" w:rsidP="00367315">
                  <w:pPr>
                    <w:jc w:val="center"/>
                    <w:rPr>
                      <w:rFonts w:ascii="Times New Roman" w:eastAsia="Times New Roman" w:hAnsi="Times New Roman" w:cs="Times New Roman"/>
                      <w:b/>
                      <w:color w:val="000000" w:themeColor="text1"/>
                      <w:sz w:val="20"/>
                      <w:szCs w:val="20"/>
                    </w:rPr>
                  </w:pPr>
                  <w:r w:rsidRPr="00367315">
                    <w:rPr>
                      <w:rFonts w:ascii="Times New Roman" w:eastAsia="Times New Roman" w:hAnsi="Times New Roman" w:cs="Times New Roman"/>
                      <w:b/>
                      <w:color w:val="000000" w:themeColor="text1"/>
                      <w:sz w:val="20"/>
                      <w:szCs w:val="20"/>
                    </w:rPr>
                    <w:t>№ п/п</w:t>
                  </w:r>
                </w:p>
              </w:tc>
              <w:tc>
                <w:tcPr>
                  <w:tcW w:w="1289" w:type="dxa"/>
                </w:tcPr>
                <w:p w14:paraId="5F4FC907" w14:textId="77777777" w:rsidR="00367315" w:rsidRPr="00367315" w:rsidRDefault="00367315" w:rsidP="00367315">
                  <w:pPr>
                    <w:jc w:val="center"/>
                    <w:rPr>
                      <w:rFonts w:ascii="Times New Roman" w:eastAsia="Times New Roman" w:hAnsi="Times New Roman" w:cs="Times New Roman"/>
                      <w:b/>
                      <w:color w:val="000000" w:themeColor="text1"/>
                      <w:sz w:val="20"/>
                      <w:szCs w:val="20"/>
                    </w:rPr>
                  </w:pPr>
                  <w:r w:rsidRPr="00367315">
                    <w:rPr>
                      <w:rFonts w:ascii="Times New Roman" w:eastAsia="Times New Roman" w:hAnsi="Times New Roman" w:cs="Times New Roman"/>
                      <w:b/>
                      <w:color w:val="000000" w:themeColor="text1"/>
                      <w:sz w:val="20"/>
                      <w:szCs w:val="20"/>
                    </w:rPr>
                    <w:t>Найменування</w:t>
                  </w:r>
                </w:p>
              </w:tc>
              <w:tc>
                <w:tcPr>
                  <w:tcW w:w="3992" w:type="dxa"/>
                  <w:gridSpan w:val="2"/>
                  <w:vAlign w:val="center"/>
                </w:tcPr>
                <w:p w14:paraId="12DFFA4C" w14:textId="77777777" w:rsidR="00367315" w:rsidRPr="00367315" w:rsidRDefault="00367315" w:rsidP="00367315">
                  <w:pPr>
                    <w:jc w:val="center"/>
                    <w:rPr>
                      <w:rFonts w:ascii="Times New Roman" w:eastAsia="Times New Roman" w:hAnsi="Times New Roman" w:cs="Times New Roman"/>
                      <w:b/>
                      <w:color w:val="000000" w:themeColor="text1"/>
                      <w:sz w:val="20"/>
                      <w:szCs w:val="20"/>
                    </w:rPr>
                  </w:pPr>
                  <w:r w:rsidRPr="00367315">
                    <w:rPr>
                      <w:rFonts w:ascii="Times New Roman" w:eastAsia="Times New Roman" w:hAnsi="Times New Roman" w:cs="Times New Roman"/>
                      <w:b/>
                      <w:color w:val="000000" w:themeColor="text1"/>
                      <w:sz w:val="20"/>
                      <w:szCs w:val="20"/>
                    </w:rPr>
                    <w:t>Технічні характеристики</w:t>
                  </w:r>
                </w:p>
              </w:tc>
              <w:tc>
                <w:tcPr>
                  <w:tcW w:w="753" w:type="dxa"/>
                  <w:vAlign w:val="center"/>
                </w:tcPr>
                <w:p w14:paraId="3591E68A" w14:textId="77777777" w:rsidR="00367315" w:rsidRPr="00367315" w:rsidRDefault="00367315" w:rsidP="00367315">
                  <w:pPr>
                    <w:jc w:val="center"/>
                    <w:rPr>
                      <w:rFonts w:ascii="Times New Roman" w:eastAsia="Times New Roman" w:hAnsi="Times New Roman" w:cs="Times New Roman"/>
                      <w:b/>
                      <w:color w:val="000000" w:themeColor="text1"/>
                      <w:sz w:val="20"/>
                      <w:szCs w:val="20"/>
                    </w:rPr>
                  </w:pPr>
                  <w:r w:rsidRPr="00367315">
                    <w:rPr>
                      <w:rFonts w:ascii="Times New Roman" w:eastAsia="Times New Roman" w:hAnsi="Times New Roman" w:cs="Times New Roman"/>
                      <w:b/>
                      <w:color w:val="000000" w:themeColor="text1"/>
                      <w:sz w:val="20"/>
                      <w:szCs w:val="20"/>
                    </w:rPr>
                    <w:t>К-сть</w:t>
                  </w:r>
                </w:p>
              </w:tc>
            </w:tr>
            <w:tr w:rsidR="00CD6963" w:rsidRPr="00367315" w14:paraId="7E6AF115" w14:textId="77777777" w:rsidTr="00CD6963">
              <w:trPr>
                <w:jc w:val="center"/>
              </w:trPr>
              <w:tc>
                <w:tcPr>
                  <w:tcW w:w="486" w:type="dxa"/>
                  <w:vMerge w:val="restart"/>
                  <w:vAlign w:val="center"/>
                </w:tcPr>
                <w:p w14:paraId="4E89BCDD" w14:textId="77777777" w:rsidR="00367315" w:rsidRPr="00367315" w:rsidRDefault="00367315" w:rsidP="00367315">
                  <w:pPr>
                    <w:ind w:firstLine="1"/>
                    <w:jc w:val="center"/>
                    <w:rPr>
                      <w:rFonts w:ascii="Times New Roman" w:eastAsia="Times New Roman" w:hAnsi="Times New Roman" w:cs="Times New Roman"/>
                      <w:b/>
                      <w:bCs/>
                      <w:sz w:val="20"/>
                      <w:szCs w:val="20"/>
                    </w:rPr>
                  </w:pPr>
                  <w:r w:rsidRPr="00367315">
                    <w:rPr>
                      <w:rFonts w:ascii="Times New Roman" w:eastAsia="Times New Roman" w:hAnsi="Times New Roman" w:cs="Times New Roman"/>
                      <w:b/>
                      <w:bCs/>
                      <w:sz w:val="20"/>
                      <w:szCs w:val="20"/>
                    </w:rPr>
                    <w:t>1</w:t>
                  </w:r>
                </w:p>
              </w:tc>
              <w:tc>
                <w:tcPr>
                  <w:tcW w:w="1289" w:type="dxa"/>
                  <w:vMerge w:val="restart"/>
                  <w:vAlign w:val="center"/>
                </w:tcPr>
                <w:p w14:paraId="151F5224" w14:textId="77777777" w:rsidR="00367315" w:rsidRPr="00367315" w:rsidRDefault="00367315" w:rsidP="00367315">
                  <w:pPr>
                    <w:jc w:val="center"/>
                    <w:rPr>
                      <w:rFonts w:ascii="Times New Roman" w:hAnsi="Times New Roman" w:cs="Times New Roman"/>
                      <w:b/>
                      <w:color w:val="000000" w:themeColor="text1"/>
                      <w:sz w:val="20"/>
                      <w:szCs w:val="20"/>
                    </w:rPr>
                  </w:pPr>
                  <w:r w:rsidRPr="00367315">
                    <w:rPr>
                      <w:rFonts w:ascii="Times New Roman" w:eastAsia="Times New Roman" w:hAnsi="Times New Roman" w:cs="Times New Roman"/>
                      <w:b/>
                      <w:bCs/>
                      <w:sz w:val="20"/>
                      <w:szCs w:val="20"/>
                    </w:rPr>
                    <w:t xml:space="preserve">«Пристрій радіоелектронної розвідки» </w:t>
                  </w:r>
                  <w:r w:rsidRPr="00367315">
                    <w:rPr>
                      <w:rFonts w:ascii="Times New Roman" w:eastAsia="Times New Roman" w:hAnsi="Times New Roman" w:cs="Times New Roman"/>
                      <w:sz w:val="20"/>
                      <w:szCs w:val="20"/>
                    </w:rPr>
                    <w:t xml:space="preserve">(відеоперехоплювач) "Чуйка 3.0" </w:t>
                  </w:r>
                  <w:r w:rsidRPr="00367315">
                    <w:rPr>
                      <w:rFonts w:ascii="Times New Roman" w:hAnsi="Times New Roman" w:cs="Times New Roman"/>
                      <w:color w:val="000000" w:themeColor="text1"/>
                      <w:sz w:val="20"/>
                      <w:szCs w:val="20"/>
                    </w:rPr>
                    <w:t>або еквівалент</w:t>
                  </w:r>
                </w:p>
                <w:p w14:paraId="6D9ED91C" w14:textId="77777777" w:rsidR="00367315" w:rsidRPr="00367315" w:rsidRDefault="00367315" w:rsidP="00367315">
                  <w:pPr>
                    <w:jc w:val="center"/>
                    <w:rPr>
                      <w:rFonts w:ascii="Times New Roman" w:hAnsi="Times New Roman" w:cs="Times New Roman"/>
                      <w:bCs/>
                      <w:color w:val="000000"/>
                      <w:spacing w:val="-2"/>
                      <w:sz w:val="20"/>
                      <w:szCs w:val="20"/>
                      <w:lang w:eastAsia="uk-UA"/>
                    </w:rPr>
                  </w:pPr>
                </w:p>
              </w:tc>
              <w:tc>
                <w:tcPr>
                  <w:tcW w:w="1479" w:type="dxa"/>
                </w:tcPr>
                <w:p w14:paraId="01FC038F" w14:textId="77777777" w:rsidR="00367315" w:rsidRPr="00367315" w:rsidRDefault="00367315" w:rsidP="00367315">
                  <w:pPr>
                    <w:rPr>
                      <w:rFonts w:ascii="Times New Roman" w:eastAsia="Times New Roman" w:hAnsi="Times New Roman" w:cs="Times New Roman"/>
                      <w:color w:val="FF0000"/>
                      <w:sz w:val="20"/>
                      <w:szCs w:val="20"/>
                      <w:u w:val="single"/>
                    </w:rPr>
                  </w:pPr>
                  <w:r w:rsidRPr="00367315">
                    <w:rPr>
                      <w:rFonts w:ascii="Times New Roman" w:hAnsi="Times New Roman" w:cs="Times New Roman"/>
                      <w:b/>
                      <w:bCs/>
                      <w:color w:val="000000" w:themeColor="text1"/>
                      <w:sz w:val="20"/>
                      <w:szCs w:val="20"/>
                      <w:bdr w:val="none" w:sz="0" w:space="0" w:color="auto" w:frame="1"/>
                    </w:rPr>
                    <w:t>Діапазони частот</w:t>
                  </w:r>
                </w:p>
              </w:tc>
              <w:tc>
                <w:tcPr>
                  <w:tcW w:w="2513" w:type="dxa"/>
                </w:tcPr>
                <w:p w14:paraId="3C212625" w14:textId="21CA4A96" w:rsidR="00367315" w:rsidRPr="00367315" w:rsidRDefault="00367315" w:rsidP="00367315">
                  <w:pPr>
                    <w:numPr>
                      <w:ilvl w:val="1"/>
                      <w:numId w:val="30"/>
                    </w:numPr>
                    <w:ind w:left="0" w:hanging="708"/>
                    <w:jc w:val="both"/>
                    <w:rPr>
                      <w:rFonts w:ascii="Times New Roman" w:eastAsia="Times New Roman" w:hAnsi="Times New Roman" w:cs="Times New Roman"/>
                      <w:sz w:val="20"/>
                      <w:szCs w:val="20"/>
                    </w:rPr>
                  </w:pPr>
                  <w:r w:rsidRPr="00367315">
                    <w:rPr>
                      <w:rFonts w:ascii="Times New Roman" w:eastAsia="Times New Roman" w:hAnsi="Times New Roman" w:cs="Times New Roman"/>
                      <w:sz w:val="20"/>
                      <w:szCs w:val="20"/>
                    </w:rPr>
                    <w:t xml:space="preserve"> 900-1680 МГц</w:t>
                  </w:r>
                </w:p>
                <w:p w14:paraId="5EC11ED3" w14:textId="77777777" w:rsidR="00367315" w:rsidRPr="00367315" w:rsidRDefault="00367315" w:rsidP="00367315">
                  <w:pPr>
                    <w:numPr>
                      <w:ilvl w:val="1"/>
                      <w:numId w:val="30"/>
                    </w:numPr>
                    <w:tabs>
                      <w:tab w:val="clear" w:pos="1440"/>
                      <w:tab w:val="num" w:pos="1015"/>
                    </w:tabs>
                    <w:ind w:left="0" w:hanging="1133"/>
                    <w:jc w:val="center"/>
                    <w:rPr>
                      <w:rFonts w:ascii="Times New Roman" w:eastAsia="Times New Roman" w:hAnsi="Times New Roman" w:cs="Times New Roman"/>
                      <w:sz w:val="20"/>
                      <w:szCs w:val="20"/>
                    </w:rPr>
                  </w:pPr>
                  <w:r w:rsidRPr="00367315">
                    <w:rPr>
                      <w:rFonts w:ascii="Times New Roman" w:eastAsia="Times New Roman" w:hAnsi="Times New Roman" w:cs="Times New Roman"/>
                      <w:sz w:val="20"/>
                      <w:szCs w:val="20"/>
                    </w:rPr>
                    <w:t>3000-3500 МГц</w:t>
                  </w:r>
                </w:p>
                <w:p w14:paraId="31C87D23" w14:textId="77777777" w:rsidR="00367315" w:rsidRPr="00367315" w:rsidRDefault="00367315" w:rsidP="00367315">
                  <w:pPr>
                    <w:numPr>
                      <w:ilvl w:val="1"/>
                      <w:numId w:val="30"/>
                    </w:numPr>
                    <w:tabs>
                      <w:tab w:val="clear" w:pos="1440"/>
                      <w:tab w:val="num" w:pos="1015"/>
                    </w:tabs>
                    <w:ind w:left="0" w:hanging="1133"/>
                    <w:jc w:val="center"/>
                    <w:rPr>
                      <w:rFonts w:ascii="Times New Roman" w:eastAsia="Times New Roman" w:hAnsi="Times New Roman" w:cs="Times New Roman"/>
                      <w:sz w:val="20"/>
                      <w:szCs w:val="20"/>
                    </w:rPr>
                  </w:pPr>
                  <w:r w:rsidRPr="00367315">
                    <w:rPr>
                      <w:rFonts w:ascii="Times New Roman" w:eastAsia="Times New Roman" w:hAnsi="Times New Roman" w:cs="Times New Roman"/>
                      <w:sz w:val="20"/>
                      <w:szCs w:val="20"/>
                    </w:rPr>
                    <w:t>4990-6000 МГц</w:t>
                  </w:r>
                </w:p>
              </w:tc>
              <w:tc>
                <w:tcPr>
                  <w:tcW w:w="753" w:type="dxa"/>
                  <w:vMerge w:val="restart"/>
                  <w:vAlign w:val="center"/>
                </w:tcPr>
                <w:p w14:paraId="7375848C" w14:textId="77777777" w:rsidR="00367315" w:rsidRPr="00367315" w:rsidRDefault="00367315" w:rsidP="00367315">
                  <w:pPr>
                    <w:jc w:val="center"/>
                    <w:rPr>
                      <w:rFonts w:ascii="Times New Roman" w:eastAsia="Times New Roman" w:hAnsi="Times New Roman" w:cs="Times New Roman"/>
                      <w:b/>
                      <w:color w:val="FF0000"/>
                      <w:sz w:val="20"/>
                      <w:szCs w:val="20"/>
                    </w:rPr>
                  </w:pPr>
                  <w:r w:rsidRPr="00367315">
                    <w:rPr>
                      <w:rFonts w:ascii="Times New Roman" w:eastAsia="Times New Roman" w:hAnsi="Times New Roman" w:cs="Times New Roman"/>
                      <w:b/>
                      <w:color w:val="000000" w:themeColor="text1"/>
                      <w:sz w:val="20"/>
                      <w:szCs w:val="20"/>
                    </w:rPr>
                    <w:t>5</w:t>
                  </w:r>
                </w:p>
              </w:tc>
            </w:tr>
            <w:tr w:rsidR="00CD6963" w:rsidRPr="00367315" w14:paraId="77FA1DF6" w14:textId="77777777" w:rsidTr="00CD6963">
              <w:trPr>
                <w:jc w:val="center"/>
              </w:trPr>
              <w:tc>
                <w:tcPr>
                  <w:tcW w:w="486" w:type="dxa"/>
                  <w:vMerge/>
                </w:tcPr>
                <w:p w14:paraId="67AFA724" w14:textId="77777777" w:rsidR="00367315" w:rsidRPr="00367315" w:rsidRDefault="00367315" w:rsidP="00367315">
                  <w:pPr>
                    <w:rPr>
                      <w:rFonts w:ascii="Times New Roman" w:eastAsia="Times New Roman" w:hAnsi="Times New Roman" w:cs="Times New Roman"/>
                      <w:b/>
                      <w:color w:val="FF0000"/>
                      <w:sz w:val="20"/>
                      <w:szCs w:val="20"/>
                      <w:u w:val="single"/>
                    </w:rPr>
                  </w:pPr>
                </w:p>
              </w:tc>
              <w:tc>
                <w:tcPr>
                  <w:tcW w:w="1289" w:type="dxa"/>
                  <w:vMerge/>
                </w:tcPr>
                <w:p w14:paraId="58ABFB4D" w14:textId="77777777" w:rsidR="00367315" w:rsidRPr="00367315" w:rsidRDefault="00367315" w:rsidP="00367315">
                  <w:pPr>
                    <w:rPr>
                      <w:rFonts w:ascii="Times New Roman" w:hAnsi="Times New Roman" w:cs="Times New Roman"/>
                      <w:bCs/>
                      <w:color w:val="000000"/>
                      <w:spacing w:val="-2"/>
                      <w:sz w:val="20"/>
                      <w:szCs w:val="20"/>
                      <w:lang w:eastAsia="uk-UA"/>
                    </w:rPr>
                  </w:pPr>
                </w:p>
              </w:tc>
              <w:tc>
                <w:tcPr>
                  <w:tcW w:w="1479" w:type="dxa"/>
                </w:tcPr>
                <w:p w14:paraId="58D4900A" w14:textId="77777777" w:rsidR="00367315" w:rsidRPr="00367315" w:rsidRDefault="00367315" w:rsidP="00367315">
                  <w:pPr>
                    <w:rPr>
                      <w:rFonts w:ascii="Times New Roman" w:eastAsia="Times New Roman" w:hAnsi="Times New Roman" w:cs="Times New Roman"/>
                      <w:color w:val="FF0000"/>
                      <w:sz w:val="20"/>
                      <w:szCs w:val="20"/>
                      <w:u w:val="single"/>
                    </w:rPr>
                  </w:pPr>
                  <w:r w:rsidRPr="00367315">
                    <w:rPr>
                      <w:rFonts w:ascii="Times New Roman" w:eastAsia="Times New Roman" w:hAnsi="Times New Roman" w:cs="Times New Roman"/>
                      <w:b/>
                      <w:bCs/>
                      <w:sz w:val="20"/>
                      <w:szCs w:val="20"/>
                    </w:rPr>
                    <w:t>Функції</w:t>
                  </w:r>
                </w:p>
              </w:tc>
              <w:tc>
                <w:tcPr>
                  <w:tcW w:w="2513" w:type="dxa"/>
                </w:tcPr>
                <w:p w14:paraId="6DA6AC04" w14:textId="77777777" w:rsidR="00367315" w:rsidRPr="00367315" w:rsidRDefault="00367315" w:rsidP="00367315">
                  <w:pPr>
                    <w:numPr>
                      <w:ilvl w:val="0"/>
                      <w:numId w:val="31"/>
                    </w:numPr>
                    <w:tabs>
                      <w:tab w:val="clear" w:pos="720"/>
                      <w:tab w:val="num" w:pos="23"/>
                    </w:tabs>
                    <w:ind w:left="0" w:hanging="165"/>
                    <w:jc w:val="center"/>
                    <w:rPr>
                      <w:rFonts w:ascii="Times New Roman" w:eastAsia="Times New Roman" w:hAnsi="Times New Roman" w:cs="Times New Roman"/>
                      <w:sz w:val="20"/>
                      <w:szCs w:val="20"/>
                    </w:rPr>
                  </w:pPr>
                  <w:r w:rsidRPr="00367315">
                    <w:rPr>
                      <w:rFonts w:ascii="Times New Roman" w:eastAsia="Times New Roman" w:hAnsi="Times New Roman" w:cs="Times New Roman"/>
                      <w:sz w:val="20"/>
                      <w:szCs w:val="20"/>
                    </w:rPr>
                    <w:t>Одночасне автоматичне сканування обох частотних діапазонів</w:t>
                  </w:r>
                </w:p>
                <w:p w14:paraId="2E22143C" w14:textId="77777777" w:rsidR="00367315" w:rsidRPr="00367315" w:rsidRDefault="00367315" w:rsidP="00367315">
                  <w:pPr>
                    <w:numPr>
                      <w:ilvl w:val="0"/>
                      <w:numId w:val="31"/>
                    </w:numPr>
                    <w:tabs>
                      <w:tab w:val="clear" w:pos="720"/>
                      <w:tab w:val="num" w:pos="23"/>
                    </w:tabs>
                    <w:ind w:left="0" w:hanging="165"/>
                    <w:jc w:val="center"/>
                    <w:rPr>
                      <w:rFonts w:ascii="Times New Roman" w:eastAsia="Times New Roman" w:hAnsi="Times New Roman" w:cs="Times New Roman"/>
                      <w:sz w:val="20"/>
                      <w:szCs w:val="20"/>
                    </w:rPr>
                  </w:pPr>
                  <w:r w:rsidRPr="00367315">
                    <w:rPr>
                      <w:rFonts w:ascii="Times New Roman" w:eastAsia="Times New Roman" w:hAnsi="Times New Roman" w:cs="Times New Roman"/>
                      <w:sz w:val="20"/>
                      <w:szCs w:val="20"/>
                    </w:rPr>
                    <w:t>Виявлення та демонстрація аналогового відео</w:t>
                  </w:r>
                </w:p>
                <w:p w14:paraId="6C6F0228" w14:textId="77777777" w:rsidR="00367315" w:rsidRPr="00367315" w:rsidRDefault="00367315" w:rsidP="00367315">
                  <w:pPr>
                    <w:numPr>
                      <w:ilvl w:val="0"/>
                      <w:numId w:val="31"/>
                    </w:numPr>
                    <w:tabs>
                      <w:tab w:val="clear" w:pos="720"/>
                      <w:tab w:val="num" w:pos="23"/>
                    </w:tabs>
                    <w:ind w:left="0" w:hanging="165"/>
                    <w:jc w:val="center"/>
                    <w:rPr>
                      <w:rFonts w:ascii="Times New Roman" w:eastAsia="Times New Roman" w:hAnsi="Times New Roman" w:cs="Times New Roman"/>
                      <w:sz w:val="20"/>
                      <w:szCs w:val="20"/>
                    </w:rPr>
                  </w:pPr>
                  <w:r w:rsidRPr="00367315">
                    <w:rPr>
                      <w:rFonts w:ascii="Times New Roman" w:eastAsia="Times New Roman" w:hAnsi="Times New Roman" w:cs="Times New Roman"/>
                      <w:sz w:val="20"/>
                      <w:szCs w:val="20"/>
                    </w:rPr>
                    <w:t>Ігнорування частот без зображення</w:t>
                  </w:r>
                </w:p>
                <w:p w14:paraId="79B2B9DB" w14:textId="77777777" w:rsidR="00367315" w:rsidRPr="00367315" w:rsidRDefault="00367315" w:rsidP="00367315">
                  <w:pPr>
                    <w:numPr>
                      <w:ilvl w:val="0"/>
                      <w:numId w:val="31"/>
                    </w:numPr>
                    <w:ind w:left="0"/>
                    <w:jc w:val="center"/>
                    <w:rPr>
                      <w:rFonts w:ascii="Times New Roman" w:eastAsia="Times New Roman" w:hAnsi="Times New Roman" w:cs="Times New Roman"/>
                      <w:sz w:val="20"/>
                      <w:szCs w:val="20"/>
                    </w:rPr>
                  </w:pPr>
                  <w:r w:rsidRPr="00367315">
                    <w:rPr>
                      <w:rFonts w:ascii="Times New Roman" w:eastAsia="Times New Roman" w:hAnsi="Times New Roman" w:cs="Times New Roman"/>
                      <w:sz w:val="20"/>
                      <w:szCs w:val="20"/>
                    </w:rPr>
                    <w:t>Аудіопопередження при появі нового сигналу (опція відключення)</w:t>
                  </w:r>
                </w:p>
                <w:p w14:paraId="5890F42D" w14:textId="77777777" w:rsidR="00367315" w:rsidRPr="00367315" w:rsidRDefault="00367315" w:rsidP="00367315">
                  <w:pPr>
                    <w:numPr>
                      <w:ilvl w:val="0"/>
                      <w:numId w:val="31"/>
                    </w:numPr>
                    <w:ind w:left="0"/>
                    <w:jc w:val="center"/>
                    <w:rPr>
                      <w:rFonts w:ascii="Times New Roman" w:eastAsia="Times New Roman" w:hAnsi="Times New Roman" w:cs="Times New Roman"/>
                      <w:sz w:val="20"/>
                      <w:szCs w:val="20"/>
                    </w:rPr>
                  </w:pPr>
                  <w:r w:rsidRPr="00367315">
                    <w:rPr>
                      <w:rFonts w:ascii="Times New Roman" w:eastAsia="Times New Roman" w:hAnsi="Times New Roman" w:cs="Times New Roman"/>
                      <w:sz w:val="20"/>
                      <w:szCs w:val="20"/>
                    </w:rPr>
                    <w:t>Автовивід відео на дисплей (можна вимкнути)</w:t>
                  </w:r>
                </w:p>
              </w:tc>
              <w:tc>
                <w:tcPr>
                  <w:tcW w:w="753" w:type="dxa"/>
                  <w:vMerge/>
                </w:tcPr>
                <w:p w14:paraId="4BF458A9" w14:textId="77777777" w:rsidR="00367315" w:rsidRPr="00367315" w:rsidRDefault="00367315" w:rsidP="00367315">
                  <w:pPr>
                    <w:rPr>
                      <w:rFonts w:ascii="Times New Roman" w:eastAsia="Times New Roman" w:hAnsi="Times New Roman" w:cs="Times New Roman"/>
                      <w:b/>
                      <w:color w:val="FF0000"/>
                      <w:sz w:val="20"/>
                      <w:szCs w:val="20"/>
                      <w:u w:val="single"/>
                    </w:rPr>
                  </w:pPr>
                </w:p>
              </w:tc>
            </w:tr>
            <w:tr w:rsidR="00CD6963" w:rsidRPr="00367315" w14:paraId="2D71737E" w14:textId="77777777" w:rsidTr="00CD6963">
              <w:trPr>
                <w:jc w:val="center"/>
              </w:trPr>
              <w:tc>
                <w:tcPr>
                  <w:tcW w:w="486" w:type="dxa"/>
                  <w:vMerge/>
                </w:tcPr>
                <w:p w14:paraId="515C6D03" w14:textId="77777777" w:rsidR="00367315" w:rsidRPr="00367315" w:rsidRDefault="00367315" w:rsidP="00367315">
                  <w:pPr>
                    <w:rPr>
                      <w:rFonts w:ascii="Times New Roman" w:eastAsia="Times New Roman" w:hAnsi="Times New Roman" w:cs="Times New Roman"/>
                      <w:b/>
                      <w:color w:val="FF0000"/>
                      <w:sz w:val="20"/>
                      <w:szCs w:val="20"/>
                      <w:u w:val="single"/>
                    </w:rPr>
                  </w:pPr>
                </w:p>
              </w:tc>
              <w:tc>
                <w:tcPr>
                  <w:tcW w:w="1289" w:type="dxa"/>
                  <w:vMerge/>
                </w:tcPr>
                <w:p w14:paraId="61CEF5A9" w14:textId="77777777" w:rsidR="00367315" w:rsidRPr="00367315" w:rsidRDefault="00367315" w:rsidP="00367315">
                  <w:pPr>
                    <w:rPr>
                      <w:rFonts w:ascii="Times New Roman" w:hAnsi="Times New Roman" w:cs="Times New Roman"/>
                      <w:bCs/>
                      <w:color w:val="000000"/>
                      <w:spacing w:val="-2"/>
                      <w:sz w:val="20"/>
                      <w:szCs w:val="20"/>
                      <w:lang w:eastAsia="uk-UA"/>
                    </w:rPr>
                  </w:pPr>
                </w:p>
              </w:tc>
              <w:tc>
                <w:tcPr>
                  <w:tcW w:w="1479" w:type="dxa"/>
                </w:tcPr>
                <w:p w14:paraId="5BB351F9" w14:textId="77777777" w:rsidR="00367315" w:rsidRPr="00367315" w:rsidRDefault="00367315" w:rsidP="00367315">
                  <w:pPr>
                    <w:rPr>
                      <w:rFonts w:ascii="Times New Roman" w:eastAsia="Times New Roman" w:hAnsi="Times New Roman" w:cs="Times New Roman"/>
                      <w:color w:val="FF0000"/>
                      <w:sz w:val="20"/>
                      <w:szCs w:val="20"/>
                      <w:u w:val="single"/>
                    </w:rPr>
                  </w:pPr>
                  <w:r w:rsidRPr="00367315">
                    <w:rPr>
                      <w:rFonts w:ascii="Times New Roman" w:eastAsia="Times New Roman" w:hAnsi="Times New Roman" w:cs="Times New Roman"/>
                      <w:b/>
                      <w:bCs/>
                      <w:sz w:val="20"/>
                      <w:szCs w:val="20"/>
                    </w:rPr>
                    <w:t>Дальність виявлення</w:t>
                  </w:r>
                </w:p>
              </w:tc>
              <w:tc>
                <w:tcPr>
                  <w:tcW w:w="2513" w:type="dxa"/>
                </w:tcPr>
                <w:p w14:paraId="095CA7C9" w14:textId="77777777" w:rsidR="00367315" w:rsidRPr="00367315" w:rsidRDefault="00367315" w:rsidP="00367315">
                  <w:pPr>
                    <w:jc w:val="center"/>
                    <w:rPr>
                      <w:rFonts w:ascii="Times New Roman" w:eastAsia="Times New Roman" w:hAnsi="Times New Roman" w:cs="Times New Roman"/>
                      <w:b/>
                      <w:color w:val="FF0000"/>
                      <w:sz w:val="20"/>
                      <w:szCs w:val="20"/>
                      <w:u w:val="single"/>
                    </w:rPr>
                  </w:pPr>
                  <w:r w:rsidRPr="00367315">
                    <w:rPr>
                      <w:rFonts w:ascii="Times New Roman" w:eastAsia="Times New Roman" w:hAnsi="Times New Roman" w:cs="Times New Roman"/>
                      <w:sz w:val="20"/>
                      <w:szCs w:val="20"/>
                    </w:rPr>
                    <w:t>До 4000 м (залежно від типу антен)</w:t>
                  </w:r>
                </w:p>
              </w:tc>
              <w:tc>
                <w:tcPr>
                  <w:tcW w:w="753" w:type="dxa"/>
                  <w:vMerge/>
                </w:tcPr>
                <w:p w14:paraId="429D73D4" w14:textId="77777777" w:rsidR="00367315" w:rsidRPr="00367315" w:rsidRDefault="00367315" w:rsidP="00367315">
                  <w:pPr>
                    <w:rPr>
                      <w:rFonts w:ascii="Times New Roman" w:eastAsia="Times New Roman" w:hAnsi="Times New Roman" w:cs="Times New Roman"/>
                      <w:b/>
                      <w:color w:val="FF0000"/>
                      <w:sz w:val="20"/>
                      <w:szCs w:val="20"/>
                      <w:u w:val="single"/>
                    </w:rPr>
                  </w:pPr>
                </w:p>
              </w:tc>
            </w:tr>
            <w:tr w:rsidR="00CD6963" w:rsidRPr="00367315" w14:paraId="317BD6F3" w14:textId="77777777" w:rsidTr="00CD6963">
              <w:trPr>
                <w:jc w:val="center"/>
              </w:trPr>
              <w:tc>
                <w:tcPr>
                  <w:tcW w:w="486" w:type="dxa"/>
                  <w:vMerge/>
                </w:tcPr>
                <w:p w14:paraId="74687CB1" w14:textId="77777777" w:rsidR="00367315" w:rsidRPr="00367315" w:rsidRDefault="00367315" w:rsidP="00367315">
                  <w:pPr>
                    <w:rPr>
                      <w:rFonts w:ascii="Times New Roman" w:eastAsia="Times New Roman" w:hAnsi="Times New Roman" w:cs="Times New Roman"/>
                      <w:b/>
                      <w:color w:val="FF0000"/>
                      <w:sz w:val="20"/>
                      <w:szCs w:val="20"/>
                      <w:u w:val="single"/>
                    </w:rPr>
                  </w:pPr>
                </w:p>
              </w:tc>
              <w:tc>
                <w:tcPr>
                  <w:tcW w:w="1289" w:type="dxa"/>
                  <w:vMerge/>
                </w:tcPr>
                <w:p w14:paraId="67847CEC" w14:textId="77777777" w:rsidR="00367315" w:rsidRPr="00367315" w:rsidRDefault="00367315" w:rsidP="00367315">
                  <w:pPr>
                    <w:rPr>
                      <w:rFonts w:ascii="Times New Roman" w:hAnsi="Times New Roman" w:cs="Times New Roman"/>
                      <w:bCs/>
                      <w:color w:val="000000"/>
                      <w:spacing w:val="-2"/>
                      <w:sz w:val="20"/>
                      <w:szCs w:val="20"/>
                      <w:lang w:eastAsia="uk-UA"/>
                    </w:rPr>
                  </w:pPr>
                </w:p>
              </w:tc>
              <w:tc>
                <w:tcPr>
                  <w:tcW w:w="1479" w:type="dxa"/>
                </w:tcPr>
                <w:p w14:paraId="60B955DB" w14:textId="77777777" w:rsidR="00367315" w:rsidRPr="00367315" w:rsidRDefault="00367315" w:rsidP="00367315">
                  <w:pPr>
                    <w:rPr>
                      <w:rFonts w:ascii="Times New Roman" w:eastAsia="Times New Roman" w:hAnsi="Times New Roman" w:cs="Times New Roman"/>
                      <w:color w:val="FF0000"/>
                      <w:sz w:val="20"/>
                      <w:szCs w:val="20"/>
                      <w:u w:val="single"/>
                    </w:rPr>
                  </w:pPr>
                  <w:r w:rsidRPr="00367315">
                    <w:rPr>
                      <w:rFonts w:ascii="Times New Roman" w:eastAsia="Times New Roman" w:hAnsi="Times New Roman" w:cs="Times New Roman"/>
                      <w:b/>
                      <w:bCs/>
                      <w:sz w:val="20"/>
                      <w:szCs w:val="20"/>
                    </w:rPr>
                    <w:t>Швидкість сканування</w:t>
                  </w:r>
                </w:p>
              </w:tc>
              <w:tc>
                <w:tcPr>
                  <w:tcW w:w="2513" w:type="dxa"/>
                </w:tcPr>
                <w:p w14:paraId="411F9085" w14:textId="77777777" w:rsidR="00367315" w:rsidRPr="00367315" w:rsidRDefault="00367315" w:rsidP="00367315">
                  <w:pPr>
                    <w:jc w:val="center"/>
                    <w:rPr>
                      <w:rFonts w:ascii="Times New Roman" w:eastAsia="Times New Roman" w:hAnsi="Times New Roman" w:cs="Times New Roman"/>
                      <w:b/>
                      <w:color w:val="FF0000"/>
                      <w:sz w:val="20"/>
                      <w:szCs w:val="20"/>
                      <w:u w:val="single"/>
                    </w:rPr>
                  </w:pPr>
                  <w:r w:rsidRPr="00367315">
                    <w:rPr>
                      <w:rFonts w:ascii="Times New Roman" w:eastAsia="Times New Roman" w:hAnsi="Times New Roman" w:cs="Times New Roman"/>
                      <w:sz w:val="20"/>
                      <w:szCs w:val="20"/>
                    </w:rPr>
                    <w:t>4-8 секунд (повний діапазон частот)</w:t>
                  </w:r>
                </w:p>
              </w:tc>
              <w:tc>
                <w:tcPr>
                  <w:tcW w:w="753" w:type="dxa"/>
                  <w:vMerge/>
                </w:tcPr>
                <w:p w14:paraId="72F80F9C" w14:textId="77777777" w:rsidR="00367315" w:rsidRPr="00367315" w:rsidRDefault="00367315" w:rsidP="00367315">
                  <w:pPr>
                    <w:rPr>
                      <w:rFonts w:ascii="Times New Roman" w:eastAsia="Times New Roman" w:hAnsi="Times New Roman" w:cs="Times New Roman"/>
                      <w:b/>
                      <w:color w:val="FF0000"/>
                      <w:sz w:val="20"/>
                      <w:szCs w:val="20"/>
                      <w:u w:val="single"/>
                    </w:rPr>
                  </w:pPr>
                </w:p>
              </w:tc>
            </w:tr>
            <w:tr w:rsidR="00CD6963" w:rsidRPr="00367315" w14:paraId="6D5C1FDB" w14:textId="77777777" w:rsidTr="00CD6963">
              <w:trPr>
                <w:jc w:val="center"/>
              </w:trPr>
              <w:tc>
                <w:tcPr>
                  <w:tcW w:w="486" w:type="dxa"/>
                  <w:vMerge/>
                </w:tcPr>
                <w:p w14:paraId="76F1E4BE" w14:textId="77777777" w:rsidR="00367315" w:rsidRPr="00367315" w:rsidRDefault="00367315" w:rsidP="00367315">
                  <w:pPr>
                    <w:rPr>
                      <w:rFonts w:ascii="Times New Roman" w:eastAsia="Times New Roman" w:hAnsi="Times New Roman" w:cs="Times New Roman"/>
                      <w:b/>
                      <w:color w:val="FF0000"/>
                      <w:sz w:val="20"/>
                      <w:szCs w:val="20"/>
                      <w:u w:val="single"/>
                    </w:rPr>
                  </w:pPr>
                </w:p>
              </w:tc>
              <w:tc>
                <w:tcPr>
                  <w:tcW w:w="1289" w:type="dxa"/>
                  <w:vMerge/>
                </w:tcPr>
                <w:p w14:paraId="38E13D44" w14:textId="77777777" w:rsidR="00367315" w:rsidRPr="00367315" w:rsidRDefault="00367315" w:rsidP="00367315">
                  <w:pPr>
                    <w:rPr>
                      <w:rFonts w:ascii="Times New Roman" w:hAnsi="Times New Roman" w:cs="Times New Roman"/>
                      <w:bCs/>
                      <w:color w:val="000000"/>
                      <w:spacing w:val="-2"/>
                      <w:sz w:val="20"/>
                      <w:szCs w:val="20"/>
                      <w:lang w:eastAsia="uk-UA"/>
                    </w:rPr>
                  </w:pPr>
                </w:p>
              </w:tc>
              <w:tc>
                <w:tcPr>
                  <w:tcW w:w="1479" w:type="dxa"/>
                </w:tcPr>
                <w:p w14:paraId="33F83771" w14:textId="77777777" w:rsidR="00367315" w:rsidRPr="00367315" w:rsidRDefault="00367315" w:rsidP="00367315">
                  <w:pPr>
                    <w:rPr>
                      <w:rFonts w:ascii="Times New Roman" w:eastAsia="Times New Roman" w:hAnsi="Times New Roman" w:cs="Times New Roman"/>
                      <w:color w:val="FF0000"/>
                      <w:sz w:val="20"/>
                      <w:szCs w:val="20"/>
                      <w:u w:val="single"/>
                    </w:rPr>
                  </w:pPr>
                  <w:r w:rsidRPr="00367315">
                    <w:rPr>
                      <w:rFonts w:ascii="Times New Roman" w:eastAsia="Times New Roman" w:hAnsi="Times New Roman" w:cs="Times New Roman"/>
                      <w:b/>
                      <w:bCs/>
                      <w:sz w:val="20"/>
                      <w:szCs w:val="20"/>
                    </w:rPr>
                    <w:t>Тип живлення</w:t>
                  </w:r>
                </w:p>
              </w:tc>
              <w:tc>
                <w:tcPr>
                  <w:tcW w:w="2513" w:type="dxa"/>
                </w:tcPr>
                <w:p w14:paraId="5473A671" w14:textId="77777777" w:rsidR="00367315" w:rsidRPr="00367315" w:rsidRDefault="00367315" w:rsidP="00367315">
                  <w:pPr>
                    <w:jc w:val="center"/>
                    <w:rPr>
                      <w:rFonts w:ascii="Times New Roman" w:eastAsia="Times New Roman" w:hAnsi="Times New Roman" w:cs="Times New Roman"/>
                      <w:b/>
                      <w:color w:val="FF0000"/>
                      <w:sz w:val="20"/>
                      <w:szCs w:val="20"/>
                      <w:u w:val="single"/>
                    </w:rPr>
                  </w:pPr>
                  <w:r w:rsidRPr="00367315">
                    <w:rPr>
                      <w:rFonts w:ascii="Times New Roman" w:eastAsia="Times New Roman" w:hAnsi="Times New Roman" w:cs="Times New Roman"/>
                      <w:sz w:val="20"/>
                      <w:szCs w:val="20"/>
                    </w:rPr>
                    <w:t>8.4V (2S)</w:t>
                  </w:r>
                </w:p>
              </w:tc>
              <w:tc>
                <w:tcPr>
                  <w:tcW w:w="753" w:type="dxa"/>
                  <w:vMerge/>
                </w:tcPr>
                <w:p w14:paraId="73C52652" w14:textId="77777777" w:rsidR="00367315" w:rsidRPr="00367315" w:rsidRDefault="00367315" w:rsidP="00367315">
                  <w:pPr>
                    <w:rPr>
                      <w:rFonts w:ascii="Times New Roman" w:eastAsia="Times New Roman" w:hAnsi="Times New Roman" w:cs="Times New Roman"/>
                      <w:b/>
                      <w:color w:val="FF0000"/>
                      <w:sz w:val="20"/>
                      <w:szCs w:val="20"/>
                      <w:u w:val="single"/>
                    </w:rPr>
                  </w:pPr>
                </w:p>
              </w:tc>
            </w:tr>
            <w:tr w:rsidR="00CD6963" w:rsidRPr="00367315" w14:paraId="4CDA6425" w14:textId="77777777" w:rsidTr="00CD6963">
              <w:trPr>
                <w:jc w:val="center"/>
              </w:trPr>
              <w:tc>
                <w:tcPr>
                  <w:tcW w:w="486" w:type="dxa"/>
                  <w:vMerge/>
                </w:tcPr>
                <w:p w14:paraId="023F0F5F" w14:textId="77777777" w:rsidR="00367315" w:rsidRPr="00367315" w:rsidRDefault="00367315" w:rsidP="00367315">
                  <w:pPr>
                    <w:rPr>
                      <w:rFonts w:ascii="Times New Roman" w:eastAsia="Times New Roman" w:hAnsi="Times New Roman" w:cs="Times New Roman"/>
                      <w:b/>
                      <w:color w:val="FF0000"/>
                      <w:sz w:val="20"/>
                      <w:szCs w:val="20"/>
                      <w:u w:val="single"/>
                    </w:rPr>
                  </w:pPr>
                </w:p>
              </w:tc>
              <w:tc>
                <w:tcPr>
                  <w:tcW w:w="1289" w:type="dxa"/>
                  <w:vMerge/>
                </w:tcPr>
                <w:p w14:paraId="483D57E6" w14:textId="77777777" w:rsidR="00367315" w:rsidRPr="00367315" w:rsidRDefault="00367315" w:rsidP="00367315">
                  <w:pPr>
                    <w:rPr>
                      <w:rFonts w:ascii="Times New Roman" w:hAnsi="Times New Roman" w:cs="Times New Roman"/>
                      <w:bCs/>
                      <w:color w:val="000000"/>
                      <w:spacing w:val="-2"/>
                      <w:sz w:val="20"/>
                      <w:szCs w:val="20"/>
                      <w:lang w:eastAsia="uk-UA"/>
                    </w:rPr>
                  </w:pPr>
                </w:p>
              </w:tc>
              <w:tc>
                <w:tcPr>
                  <w:tcW w:w="1479" w:type="dxa"/>
                </w:tcPr>
                <w:p w14:paraId="7461E8B9" w14:textId="77777777" w:rsidR="00367315" w:rsidRPr="00367315" w:rsidRDefault="00367315" w:rsidP="00367315">
                  <w:pPr>
                    <w:rPr>
                      <w:rFonts w:ascii="Times New Roman" w:eastAsia="Times New Roman" w:hAnsi="Times New Roman" w:cs="Times New Roman"/>
                      <w:color w:val="FF0000"/>
                      <w:sz w:val="20"/>
                      <w:szCs w:val="20"/>
                      <w:u w:val="single"/>
                    </w:rPr>
                  </w:pPr>
                  <w:r w:rsidRPr="00367315">
                    <w:rPr>
                      <w:rFonts w:ascii="Times New Roman" w:eastAsia="Times New Roman" w:hAnsi="Times New Roman" w:cs="Times New Roman"/>
                      <w:b/>
                      <w:bCs/>
                      <w:sz w:val="20"/>
                      <w:szCs w:val="20"/>
                    </w:rPr>
                    <w:t>Ємність акумулятора</w:t>
                  </w:r>
                </w:p>
              </w:tc>
              <w:tc>
                <w:tcPr>
                  <w:tcW w:w="2513" w:type="dxa"/>
                </w:tcPr>
                <w:p w14:paraId="6B29EDB3" w14:textId="77777777" w:rsidR="00367315" w:rsidRPr="00367315" w:rsidRDefault="00367315" w:rsidP="00367315">
                  <w:pPr>
                    <w:jc w:val="center"/>
                    <w:rPr>
                      <w:rFonts w:ascii="Times New Roman" w:eastAsia="Times New Roman" w:hAnsi="Times New Roman" w:cs="Times New Roman"/>
                      <w:b/>
                      <w:color w:val="FF0000"/>
                      <w:sz w:val="20"/>
                      <w:szCs w:val="20"/>
                      <w:u w:val="single"/>
                    </w:rPr>
                  </w:pPr>
                  <w:r w:rsidRPr="00367315">
                    <w:rPr>
                      <w:rFonts w:ascii="Times New Roman" w:eastAsia="Times New Roman" w:hAnsi="Times New Roman" w:cs="Times New Roman"/>
                      <w:sz w:val="20"/>
                      <w:szCs w:val="20"/>
                    </w:rPr>
                    <w:t>4500 mAh (працює до 6-8 годин)</w:t>
                  </w:r>
                </w:p>
              </w:tc>
              <w:tc>
                <w:tcPr>
                  <w:tcW w:w="753" w:type="dxa"/>
                  <w:vMerge/>
                </w:tcPr>
                <w:p w14:paraId="4290ECD4" w14:textId="77777777" w:rsidR="00367315" w:rsidRPr="00367315" w:rsidRDefault="00367315" w:rsidP="00367315">
                  <w:pPr>
                    <w:rPr>
                      <w:rFonts w:ascii="Times New Roman" w:eastAsia="Times New Roman" w:hAnsi="Times New Roman" w:cs="Times New Roman"/>
                      <w:b/>
                      <w:color w:val="FF0000"/>
                      <w:sz w:val="20"/>
                      <w:szCs w:val="20"/>
                      <w:u w:val="single"/>
                    </w:rPr>
                  </w:pPr>
                </w:p>
              </w:tc>
            </w:tr>
            <w:tr w:rsidR="00CD6963" w:rsidRPr="00367315" w14:paraId="70183AFC" w14:textId="77777777" w:rsidTr="00CD6963">
              <w:trPr>
                <w:jc w:val="center"/>
              </w:trPr>
              <w:tc>
                <w:tcPr>
                  <w:tcW w:w="486" w:type="dxa"/>
                  <w:vMerge/>
                </w:tcPr>
                <w:p w14:paraId="7140C531" w14:textId="77777777" w:rsidR="00367315" w:rsidRPr="00367315" w:rsidRDefault="00367315" w:rsidP="00367315">
                  <w:pPr>
                    <w:rPr>
                      <w:rFonts w:ascii="Times New Roman" w:eastAsia="Times New Roman" w:hAnsi="Times New Roman" w:cs="Times New Roman"/>
                      <w:b/>
                      <w:color w:val="FF0000"/>
                      <w:sz w:val="20"/>
                      <w:szCs w:val="20"/>
                      <w:u w:val="single"/>
                    </w:rPr>
                  </w:pPr>
                </w:p>
              </w:tc>
              <w:tc>
                <w:tcPr>
                  <w:tcW w:w="1289" w:type="dxa"/>
                  <w:vMerge/>
                </w:tcPr>
                <w:p w14:paraId="5CD9DC44" w14:textId="77777777" w:rsidR="00367315" w:rsidRPr="00367315" w:rsidRDefault="00367315" w:rsidP="00367315">
                  <w:pPr>
                    <w:rPr>
                      <w:rFonts w:ascii="Times New Roman" w:hAnsi="Times New Roman" w:cs="Times New Roman"/>
                      <w:bCs/>
                      <w:color w:val="000000"/>
                      <w:spacing w:val="-2"/>
                      <w:sz w:val="20"/>
                      <w:szCs w:val="20"/>
                      <w:lang w:eastAsia="uk-UA"/>
                    </w:rPr>
                  </w:pPr>
                </w:p>
              </w:tc>
              <w:tc>
                <w:tcPr>
                  <w:tcW w:w="1479" w:type="dxa"/>
                </w:tcPr>
                <w:p w14:paraId="2CE3F319" w14:textId="77777777" w:rsidR="00367315" w:rsidRPr="00367315" w:rsidRDefault="00367315" w:rsidP="00367315">
                  <w:pPr>
                    <w:rPr>
                      <w:rFonts w:ascii="Times New Roman" w:eastAsia="Times New Roman" w:hAnsi="Times New Roman" w:cs="Times New Roman"/>
                      <w:color w:val="FF0000"/>
                      <w:sz w:val="20"/>
                      <w:szCs w:val="20"/>
                      <w:u w:val="single"/>
                    </w:rPr>
                  </w:pPr>
                  <w:r w:rsidRPr="00367315">
                    <w:rPr>
                      <w:rFonts w:ascii="Times New Roman" w:eastAsia="Times New Roman" w:hAnsi="Times New Roman" w:cs="Times New Roman"/>
                      <w:b/>
                      <w:bCs/>
                      <w:sz w:val="20"/>
                      <w:szCs w:val="20"/>
                    </w:rPr>
                    <w:t>Матеріал корпусу</w:t>
                  </w:r>
                </w:p>
              </w:tc>
              <w:tc>
                <w:tcPr>
                  <w:tcW w:w="2513" w:type="dxa"/>
                </w:tcPr>
                <w:p w14:paraId="3FF1CA1E" w14:textId="77777777" w:rsidR="00367315" w:rsidRPr="00367315" w:rsidRDefault="00367315" w:rsidP="00367315">
                  <w:pPr>
                    <w:jc w:val="center"/>
                    <w:rPr>
                      <w:rFonts w:ascii="Times New Roman" w:eastAsia="Times New Roman" w:hAnsi="Times New Roman" w:cs="Times New Roman"/>
                      <w:b/>
                      <w:color w:val="FF0000"/>
                      <w:sz w:val="20"/>
                      <w:szCs w:val="20"/>
                      <w:u w:val="single"/>
                    </w:rPr>
                  </w:pPr>
                  <w:r w:rsidRPr="00367315">
                    <w:rPr>
                      <w:rFonts w:ascii="Times New Roman" w:eastAsia="Times New Roman" w:hAnsi="Times New Roman" w:cs="Times New Roman"/>
                      <w:sz w:val="20"/>
                      <w:szCs w:val="20"/>
                    </w:rPr>
                    <w:t>PLA Пластик (захист IP54)</w:t>
                  </w:r>
                </w:p>
              </w:tc>
              <w:tc>
                <w:tcPr>
                  <w:tcW w:w="753" w:type="dxa"/>
                  <w:vMerge/>
                </w:tcPr>
                <w:p w14:paraId="39E3B80A" w14:textId="77777777" w:rsidR="00367315" w:rsidRPr="00367315" w:rsidRDefault="00367315" w:rsidP="00367315">
                  <w:pPr>
                    <w:rPr>
                      <w:rFonts w:ascii="Times New Roman" w:eastAsia="Times New Roman" w:hAnsi="Times New Roman" w:cs="Times New Roman"/>
                      <w:b/>
                      <w:color w:val="FF0000"/>
                      <w:sz w:val="20"/>
                      <w:szCs w:val="20"/>
                      <w:u w:val="single"/>
                    </w:rPr>
                  </w:pPr>
                </w:p>
              </w:tc>
            </w:tr>
            <w:tr w:rsidR="00CD6963" w:rsidRPr="00367315" w14:paraId="7F77BF40" w14:textId="77777777" w:rsidTr="00CD6963">
              <w:trPr>
                <w:jc w:val="center"/>
              </w:trPr>
              <w:tc>
                <w:tcPr>
                  <w:tcW w:w="486" w:type="dxa"/>
                  <w:vMerge/>
                </w:tcPr>
                <w:p w14:paraId="6C9BD034" w14:textId="77777777" w:rsidR="00367315" w:rsidRPr="00367315" w:rsidRDefault="00367315" w:rsidP="00367315">
                  <w:pPr>
                    <w:rPr>
                      <w:rFonts w:ascii="Times New Roman" w:eastAsia="Times New Roman" w:hAnsi="Times New Roman" w:cs="Times New Roman"/>
                      <w:b/>
                      <w:color w:val="FF0000"/>
                      <w:sz w:val="20"/>
                      <w:szCs w:val="20"/>
                      <w:u w:val="single"/>
                    </w:rPr>
                  </w:pPr>
                </w:p>
              </w:tc>
              <w:tc>
                <w:tcPr>
                  <w:tcW w:w="1289" w:type="dxa"/>
                  <w:vMerge/>
                </w:tcPr>
                <w:p w14:paraId="308F4211" w14:textId="77777777" w:rsidR="00367315" w:rsidRPr="00367315" w:rsidRDefault="00367315" w:rsidP="00367315">
                  <w:pPr>
                    <w:rPr>
                      <w:rFonts w:ascii="Times New Roman" w:hAnsi="Times New Roman" w:cs="Times New Roman"/>
                      <w:bCs/>
                      <w:color w:val="000000"/>
                      <w:spacing w:val="-2"/>
                      <w:sz w:val="20"/>
                      <w:szCs w:val="20"/>
                      <w:lang w:eastAsia="uk-UA"/>
                    </w:rPr>
                  </w:pPr>
                </w:p>
              </w:tc>
              <w:tc>
                <w:tcPr>
                  <w:tcW w:w="1479" w:type="dxa"/>
                </w:tcPr>
                <w:p w14:paraId="02E664AA" w14:textId="77777777" w:rsidR="00367315" w:rsidRPr="00367315" w:rsidRDefault="00367315" w:rsidP="00367315">
                  <w:pPr>
                    <w:rPr>
                      <w:rFonts w:ascii="Times New Roman" w:eastAsia="Times New Roman" w:hAnsi="Times New Roman" w:cs="Times New Roman"/>
                      <w:color w:val="FF0000"/>
                      <w:sz w:val="20"/>
                      <w:szCs w:val="20"/>
                      <w:u w:val="single"/>
                    </w:rPr>
                  </w:pPr>
                  <w:r w:rsidRPr="00367315">
                    <w:rPr>
                      <w:rFonts w:ascii="Times New Roman" w:eastAsia="Times New Roman" w:hAnsi="Times New Roman" w:cs="Times New Roman"/>
                      <w:b/>
                      <w:bCs/>
                      <w:sz w:val="20"/>
                      <w:szCs w:val="20"/>
                    </w:rPr>
                    <w:t>Індикація</w:t>
                  </w:r>
                </w:p>
              </w:tc>
              <w:tc>
                <w:tcPr>
                  <w:tcW w:w="2513" w:type="dxa"/>
                </w:tcPr>
                <w:p w14:paraId="5BB0831B" w14:textId="77777777" w:rsidR="00367315" w:rsidRPr="00367315" w:rsidRDefault="00367315" w:rsidP="00367315">
                  <w:pPr>
                    <w:jc w:val="center"/>
                    <w:rPr>
                      <w:rFonts w:ascii="Times New Roman" w:eastAsia="Times New Roman" w:hAnsi="Times New Roman" w:cs="Times New Roman"/>
                      <w:b/>
                      <w:color w:val="FF0000"/>
                      <w:sz w:val="20"/>
                      <w:szCs w:val="20"/>
                      <w:u w:val="single"/>
                    </w:rPr>
                  </w:pPr>
                  <w:r w:rsidRPr="00367315">
                    <w:rPr>
                      <w:rFonts w:ascii="Times New Roman" w:eastAsia="Times New Roman" w:hAnsi="Times New Roman" w:cs="Times New Roman"/>
                      <w:sz w:val="20"/>
                      <w:szCs w:val="20"/>
                    </w:rPr>
                    <w:t>Світлові та звукові сигнали для попередження про розряд акумулятора</w:t>
                  </w:r>
                </w:p>
              </w:tc>
              <w:tc>
                <w:tcPr>
                  <w:tcW w:w="753" w:type="dxa"/>
                  <w:vMerge/>
                </w:tcPr>
                <w:p w14:paraId="1DA2893E" w14:textId="77777777" w:rsidR="00367315" w:rsidRPr="00367315" w:rsidRDefault="00367315" w:rsidP="00367315">
                  <w:pPr>
                    <w:rPr>
                      <w:rFonts w:ascii="Times New Roman" w:eastAsia="Times New Roman" w:hAnsi="Times New Roman" w:cs="Times New Roman"/>
                      <w:b/>
                      <w:color w:val="FF0000"/>
                      <w:sz w:val="20"/>
                      <w:szCs w:val="20"/>
                      <w:u w:val="single"/>
                    </w:rPr>
                  </w:pPr>
                </w:p>
              </w:tc>
            </w:tr>
            <w:tr w:rsidR="00CD6963" w:rsidRPr="00367315" w14:paraId="31EA6B78" w14:textId="77777777" w:rsidTr="00CD6963">
              <w:trPr>
                <w:jc w:val="center"/>
              </w:trPr>
              <w:tc>
                <w:tcPr>
                  <w:tcW w:w="486" w:type="dxa"/>
                  <w:vMerge/>
                </w:tcPr>
                <w:p w14:paraId="2FF0EF24" w14:textId="77777777" w:rsidR="00367315" w:rsidRPr="00367315" w:rsidRDefault="00367315" w:rsidP="00367315">
                  <w:pPr>
                    <w:rPr>
                      <w:rFonts w:ascii="Times New Roman" w:eastAsia="Times New Roman" w:hAnsi="Times New Roman" w:cs="Times New Roman"/>
                      <w:b/>
                      <w:color w:val="FF0000"/>
                      <w:sz w:val="20"/>
                      <w:szCs w:val="20"/>
                      <w:u w:val="single"/>
                    </w:rPr>
                  </w:pPr>
                </w:p>
              </w:tc>
              <w:tc>
                <w:tcPr>
                  <w:tcW w:w="1289" w:type="dxa"/>
                  <w:vMerge/>
                </w:tcPr>
                <w:p w14:paraId="4912F957" w14:textId="77777777" w:rsidR="00367315" w:rsidRPr="00367315" w:rsidRDefault="00367315" w:rsidP="00367315">
                  <w:pPr>
                    <w:rPr>
                      <w:rFonts w:ascii="Times New Roman" w:hAnsi="Times New Roman" w:cs="Times New Roman"/>
                      <w:bCs/>
                      <w:color w:val="000000"/>
                      <w:spacing w:val="-2"/>
                      <w:sz w:val="20"/>
                      <w:szCs w:val="20"/>
                      <w:lang w:eastAsia="uk-UA"/>
                    </w:rPr>
                  </w:pPr>
                </w:p>
              </w:tc>
              <w:tc>
                <w:tcPr>
                  <w:tcW w:w="1479" w:type="dxa"/>
                </w:tcPr>
                <w:p w14:paraId="77F46075" w14:textId="77777777" w:rsidR="00367315" w:rsidRPr="00367315" w:rsidRDefault="00367315" w:rsidP="00367315">
                  <w:pPr>
                    <w:rPr>
                      <w:rFonts w:ascii="Times New Roman" w:hAnsi="Times New Roman" w:cs="Times New Roman"/>
                      <w:bCs/>
                      <w:color w:val="333E48"/>
                      <w:spacing w:val="-2"/>
                      <w:sz w:val="20"/>
                      <w:szCs w:val="20"/>
                      <w:lang w:eastAsia="uk-UA"/>
                    </w:rPr>
                  </w:pPr>
                  <w:r w:rsidRPr="00367315">
                    <w:rPr>
                      <w:rFonts w:ascii="Times New Roman" w:eastAsia="Times New Roman" w:hAnsi="Times New Roman" w:cs="Times New Roman"/>
                      <w:b/>
                      <w:bCs/>
                      <w:sz w:val="20"/>
                      <w:szCs w:val="20"/>
                    </w:rPr>
                    <w:t>Налаштування частот</w:t>
                  </w:r>
                </w:p>
              </w:tc>
              <w:tc>
                <w:tcPr>
                  <w:tcW w:w="2513" w:type="dxa"/>
                </w:tcPr>
                <w:p w14:paraId="7525713F" w14:textId="77777777" w:rsidR="00367315" w:rsidRPr="00367315" w:rsidRDefault="00367315" w:rsidP="00367315">
                  <w:pPr>
                    <w:jc w:val="center"/>
                    <w:rPr>
                      <w:rFonts w:ascii="Times New Roman" w:hAnsi="Times New Roman" w:cs="Times New Roman"/>
                      <w:color w:val="333E48"/>
                      <w:spacing w:val="-2"/>
                      <w:sz w:val="20"/>
                      <w:szCs w:val="20"/>
                      <w:lang w:eastAsia="uk-UA"/>
                    </w:rPr>
                  </w:pPr>
                  <w:r w:rsidRPr="00367315">
                    <w:rPr>
                      <w:rFonts w:ascii="Times New Roman" w:eastAsia="Times New Roman" w:hAnsi="Times New Roman" w:cs="Times New Roman"/>
                      <w:sz w:val="20"/>
                      <w:szCs w:val="20"/>
                    </w:rPr>
                    <w:t>Можливість комбінувати потрібні діапазони частот для більш точного виявлення сигналу</w:t>
                  </w:r>
                </w:p>
              </w:tc>
              <w:tc>
                <w:tcPr>
                  <w:tcW w:w="753" w:type="dxa"/>
                  <w:vMerge/>
                </w:tcPr>
                <w:p w14:paraId="38766AC2" w14:textId="77777777" w:rsidR="00367315" w:rsidRPr="00367315" w:rsidRDefault="00367315" w:rsidP="00367315">
                  <w:pPr>
                    <w:rPr>
                      <w:rFonts w:ascii="Times New Roman" w:eastAsia="Times New Roman" w:hAnsi="Times New Roman" w:cs="Times New Roman"/>
                      <w:b/>
                      <w:color w:val="FF0000"/>
                      <w:sz w:val="20"/>
                      <w:szCs w:val="20"/>
                      <w:u w:val="single"/>
                    </w:rPr>
                  </w:pPr>
                </w:p>
              </w:tc>
            </w:tr>
            <w:tr w:rsidR="00CD6963" w:rsidRPr="00367315" w14:paraId="1C5A184A" w14:textId="77777777" w:rsidTr="00CD6963">
              <w:trPr>
                <w:jc w:val="center"/>
              </w:trPr>
              <w:tc>
                <w:tcPr>
                  <w:tcW w:w="486" w:type="dxa"/>
                  <w:vMerge/>
                </w:tcPr>
                <w:p w14:paraId="0929B004" w14:textId="77777777" w:rsidR="00367315" w:rsidRPr="00367315" w:rsidRDefault="00367315" w:rsidP="00367315">
                  <w:pPr>
                    <w:rPr>
                      <w:rFonts w:ascii="Times New Roman" w:eastAsia="Times New Roman" w:hAnsi="Times New Roman" w:cs="Times New Roman"/>
                      <w:b/>
                      <w:color w:val="FF0000"/>
                      <w:sz w:val="20"/>
                      <w:szCs w:val="20"/>
                      <w:u w:val="single"/>
                    </w:rPr>
                  </w:pPr>
                </w:p>
              </w:tc>
              <w:tc>
                <w:tcPr>
                  <w:tcW w:w="1289" w:type="dxa"/>
                  <w:vMerge/>
                </w:tcPr>
                <w:p w14:paraId="1F523FA1" w14:textId="77777777" w:rsidR="00367315" w:rsidRPr="00367315" w:rsidRDefault="00367315" w:rsidP="00367315">
                  <w:pPr>
                    <w:rPr>
                      <w:rFonts w:ascii="Times New Roman" w:hAnsi="Times New Roman" w:cs="Times New Roman"/>
                      <w:bCs/>
                      <w:color w:val="000000"/>
                      <w:spacing w:val="-2"/>
                      <w:sz w:val="20"/>
                      <w:szCs w:val="20"/>
                      <w:lang w:eastAsia="uk-UA"/>
                    </w:rPr>
                  </w:pPr>
                </w:p>
              </w:tc>
              <w:tc>
                <w:tcPr>
                  <w:tcW w:w="1479" w:type="dxa"/>
                </w:tcPr>
                <w:p w14:paraId="315FC37A" w14:textId="77777777" w:rsidR="00367315" w:rsidRPr="00367315" w:rsidRDefault="00367315" w:rsidP="00367315">
                  <w:pPr>
                    <w:rPr>
                      <w:rFonts w:ascii="Times New Roman" w:eastAsia="Times New Roman" w:hAnsi="Times New Roman" w:cs="Times New Roman"/>
                      <w:sz w:val="20"/>
                      <w:szCs w:val="20"/>
                    </w:rPr>
                  </w:pPr>
                  <w:r w:rsidRPr="00367315">
                    <w:rPr>
                      <w:rFonts w:ascii="Times New Roman" w:eastAsia="Times New Roman" w:hAnsi="Times New Roman" w:cs="Times New Roman"/>
                      <w:b/>
                      <w:bCs/>
                      <w:sz w:val="20"/>
                      <w:szCs w:val="20"/>
                    </w:rPr>
                    <w:t>Підтримка режиму VRX</w:t>
                  </w:r>
                </w:p>
              </w:tc>
              <w:tc>
                <w:tcPr>
                  <w:tcW w:w="2513" w:type="dxa"/>
                </w:tcPr>
                <w:p w14:paraId="41DAFDCE" w14:textId="77777777" w:rsidR="00367315" w:rsidRPr="00367315" w:rsidRDefault="00367315" w:rsidP="00367315">
                  <w:pPr>
                    <w:jc w:val="center"/>
                    <w:rPr>
                      <w:rFonts w:ascii="Times New Roman" w:hAnsi="Times New Roman" w:cs="Times New Roman"/>
                      <w:color w:val="333E48"/>
                      <w:spacing w:val="-2"/>
                      <w:sz w:val="20"/>
                      <w:szCs w:val="20"/>
                      <w:lang w:eastAsia="uk-UA"/>
                    </w:rPr>
                  </w:pPr>
                  <w:r w:rsidRPr="00367315">
                    <w:rPr>
                      <w:rFonts w:ascii="Times New Roman" w:eastAsia="Times New Roman" w:hAnsi="Times New Roman" w:cs="Times New Roman"/>
                      <w:sz w:val="20"/>
                      <w:szCs w:val="20"/>
                    </w:rPr>
                    <w:t>Дозволяє вручну налаштовувати канали перегляду, що дає користувачу більший контроль над пристроєм</w:t>
                  </w:r>
                </w:p>
              </w:tc>
              <w:tc>
                <w:tcPr>
                  <w:tcW w:w="753" w:type="dxa"/>
                  <w:vMerge/>
                </w:tcPr>
                <w:p w14:paraId="0947A38D" w14:textId="77777777" w:rsidR="00367315" w:rsidRPr="00367315" w:rsidRDefault="00367315" w:rsidP="00367315">
                  <w:pPr>
                    <w:rPr>
                      <w:rFonts w:ascii="Times New Roman" w:eastAsia="Times New Roman" w:hAnsi="Times New Roman" w:cs="Times New Roman"/>
                      <w:b/>
                      <w:color w:val="FF0000"/>
                      <w:sz w:val="20"/>
                      <w:szCs w:val="20"/>
                      <w:u w:val="single"/>
                    </w:rPr>
                  </w:pPr>
                </w:p>
              </w:tc>
            </w:tr>
            <w:tr w:rsidR="00CD6963" w:rsidRPr="00367315" w14:paraId="17BF96A0" w14:textId="77777777" w:rsidTr="00CD6963">
              <w:trPr>
                <w:trHeight w:val="1143"/>
                <w:jc w:val="center"/>
              </w:trPr>
              <w:tc>
                <w:tcPr>
                  <w:tcW w:w="486" w:type="dxa"/>
                  <w:vMerge/>
                </w:tcPr>
                <w:p w14:paraId="47628DF9" w14:textId="77777777" w:rsidR="00367315" w:rsidRPr="00367315" w:rsidRDefault="00367315" w:rsidP="00367315">
                  <w:pPr>
                    <w:rPr>
                      <w:rFonts w:ascii="Times New Roman" w:eastAsia="Times New Roman" w:hAnsi="Times New Roman" w:cs="Times New Roman"/>
                      <w:b/>
                      <w:color w:val="FF0000"/>
                      <w:sz w:val="20"/>
                      <w:szCs w:val="20"/>
                      <w:u w:val="single"/>
                    </w:rPr>
                  </w:pPr>
                </w:p>
              </w:tc>
              <w:tc>
                <w:tcPr>
                  <w:tcW w:w="1289" w:type="dxa"/>
                  <w:vMerge/>
                </w:tcPr>
                <w:p w14:paraId="2AED610D" w14:textId="77777777" w:rsidR="00367315" w:rsidRPr="00367315" w:rsidRDefault="00367315" w:rsidP="00367315">
                  <w:pPr>
                    <w:rPr>
                      <w:rFonts w:ascii="Times New Roman" w:hAnsi="Times New Roman" w:cs="Times New Roman"/>
                      <w:bCs/>
                      <w:color w:val="000000"/>
                      <w:spacing w:val="-2"/>
                      <w:sz w:val="20"/>
                      <w:szCs w:val="20"/>
                      <w:lang w:eastAsia="uk-UA"/>
                    </w:rPr>
                  </w:pPr>
                </w:p>
              </w:tc>
              <w:tc>
                <w:tcPr>
                  <w:tcW w:w="1479" w:type="dxa"/>
                </w:tcPr>
                <w:p w14:paraId="6FB0F029" w14:textId="77777777" w:rsidR="00367315" w:rsidRPr="00367315" w:rsidRDefault="00367315" w:rsidP="00367315">
                  <w:pPr>
                    <w:rPr>
                      <w:rFonts w:ascii="Times New Roman" w:eastAsia="Times New Roman" w:hAnsi="Times New Roman" w:cs="Times New Roman"/>
                      <w:sz w:val="20"/>
                      <w:szCs w:val="20"/>
                    </w:rPr>
                  </w:pPr>
                  <w:r w:rsidRPr="00367315">
                    <w:rPr>
                      <w:rFonts w:ascii="Times New Roman" w:eastAsia="Times New Roman" w:hAnsi="Times New Roman" w:cs="Times New Roman"/>
                      <w:b/>
                      <w:bCs/>
                      <w:sz w:val="20"/>
                      <w:szCs w:val="20"/>
                    </w:rPr>
                    <w:t>Підтримка інвертованого відеосигналу (</w:t>
                  </w:r>
                  <w:proofErr w:type="spellStart"/>
                  <w:r w:rsidRPr="00367315">
                    <w:rPr>
                      <w:rFonts w:ascii="Times New Roman" w:eastAsia="Times New Roman" w:hAnsi="Times New Roman" w:cs="Times New Roman"/>
                      <w:b/>
                      <w:bCs/>
                      <w:sz w:val="20"/>
                      <w:szCs w:val="20"/>
                    </w:rPr>
                    <w:t>скремблера</w:t>
                  </w:r>
                  <w:proofErr w:type="spellEnd"/>
                  <w:r w:rsidRPr="00367315">
                    <w:rPr>
                      <w:rFonts w:ascii="Times New Roman" w:eastAsia="Times New Roman" w:hAnsi="Times New Roman" w:cs="Times New Roman"/>
                      <w:b/>
                      <w:bCs/>
                      <w:sz w:val="20"/>
                      <w:szCs w:val="20"/>
                    </w:rPr>
                    <w:t>)</w:t>
                  </w:r>
                </w:p>
              </w:tc>
              <w:tc>
                <w:tcPr>
                  <w:tcW w:w="2513" w:type="dxa"/>
                </w:tcPr>
                <w:p w14:paraId="71FA36D3" w14:textId="77777777" w:rsidR="00367315" w:rsidRPr="00367315" w:rsidRDefault="00367315" w:rsidP="00367315">
                  <w:pPr>
                    <w:jc w:val="center"/>
                    <w:rPr>
                      <w:rFonts w:ascii="Times New Roman" w:eastAsia="Times New Roman" w:hAnsi="Times New Roman" w:cs="Times New Roman"/>
                      <w:b/>
                      <w:color w:val="FF0000"/>
                      <w:sz w:val="20"/>
                      <w:szCs w:val="20"/>
                      <w:u w:val="single"/>
                    </w:rPr>
                  </w:pPr>
                  <w:r w:rsidRPr="00367315">
                    <w:rPr>
                      <w:rFonts w:ascii="Times New Roman" w:eastAsia="Times New Roman" w:hAnsi="Times New Roman" w:cs="Times New Roman"/>
                      <w:sz w:val="20"/>
                      <w:szCs w:val="20"/>
                    </w:rPr>
                    <w:t xml:space="preserve">Можливість перехоплювати зашифровані сигнали від </w:t>
                  </w:r>
                  <w:proofErr w:type="spellStart"/>
                  <w:r w:rsidRPr="00367315">
                    <w:rPr>
                      <w:rFonts w:ascii="Times New Roman" w:eastAsia="Times New Roman" w:hAnsi="Times New Roman" w:cs="Times New Roman"/>
                      <w:sz w:val="20"/>
                      <w:szCs w:val="20"/>
                    </w:rPr>
                    <w:t>дронів</w:t>
                  </w:r>
                  <w:proofErr w:type="spellEnd"/>
                </w:p>
              </w:tc>
              <w:tc>
                <w:tcPr>
                  <w:tcW w:w="753" w:type="dxa"/>
                  <w:vMerge/>
                </w:tcPr>
                <w:p w14:paraId="27162614" w14:textId="77777777" w:rsidR="00367315" w:rsidRPr="00367315" w:rsidRDefault="00367315" w:rsidP="00367315">
                  <w:pPr>
                    <w:rPr>
                      <w:rFonts w:ascii="Times New Roman" w:eastAsia="Times New Roman" w:hAnsi="Times New Roman" w:cs="Times New Roman"/>
                      <w:b/>
                      <w:color w:val="FF0000"/>
                      <w:sz w:val="20"/>
                      <w:szCs w:val="20"/>
                      <w:u w:val="single"/>
                    </w:rPr>
                  </w:pPr>
                </w:p>
              </w:tc>
            </w:tr>
            <w:tr w:rsidR="00CD6963" w:rsidRPr="00367315" w14:paraId="448227E7" w14:textId="77777777" w:rsidTr="00CD6963">
              <w:trPr>
                <w:jc w:val="center"/>
              </w:trPr>
              <w:tc>
                <w:tcPr>
                  <w:tcW w:w="486" w:type="dxa"/>
                  <w:vMerge/>
                </w:tcPr>
                <w:p w14:paraId="2C0224EF" w14:textId="77777777" w:rsidR="00367315" w:rsidRPr="00367315" w:rsidRDefault="00367315" w:rsidP="00367315">
                  <w:pPr>
                    <w:rPr>
                      <w:rFonts w:ascii="Times New Roman" w:eastAsia="Times New Roman" w:hAnsi="Times New Roman" w:cs="Times New Roman"/>
                      <w:b/>
                      <w:color w:val="FF0000"/>
                      <w:sz w:val="20"/>
                      <w:szCs w:val="20"/>
                      <w:u w:val="single"/>
                    </w:rPr>
                  </w:pPr>
                </w:p>
              </w:tc>
              <w:tc>
                <w:tcPr>
                  <w:tcW w:w="1289" w:type="dxa"/>
                  <w:vMerge/>
                </w:tcPr>
                <w:p w14:paraId="694FB020" w14:textId="77777777" w:rsidR="00367315" w:rsidRPr="00367315" w:rsidRDefault="00367315" w:rsidP="00367315">
                  <w:pPr>
                    <w:rPr>
                      <w:rFonts w:ascii="Times New Roman" w:hAnsi="Times New Roman" w:cs="Times New Roman"/>
                      <w:bCs/>
                      <w:color w:val="000000"/>
                      <w:spacing w:val="-2"/>
                      <w:sz w:val="20"/>
                      <w:szCs w:val="20"/>
                      <w:lang w:eastAsia="uk-UA"/>
                    </w:rPr>
                  </w:pPr>
                </w:p>
              </w:tc>
              <w:tc>
                <w:tcPr>
                  <w:tcW w:w="1479" w:type="dxa"/>
                </w:tcPr>
                <w:p w14:paraId="3124AA85" w14:textId="77777777" w:rsidR="00367315" w:rsidRPr="00367315" w:rsidRDefault="00367315" w:rsidP="00367315">
                  <w:pPr>
                    <w:rPr>
                      <w:rFonts w:ascii="Times New Roman" w:eastAsia="Times New Roman" w:hAnsi="Times New Roman" w:cs="Times New Roman"/>
                      <w:b/>
                      <w:bCs/>
                      <w:sz w:val="20"/>
                      <w:szCs w:val="20"/>
                    </w:rPr>
                  </w:pPr>
                  <w:r w:rsidRPr="00367315">
                    <w:rPr>
                      <w:rFonts w:ascii="Times New Roman" w:eastAsia="Times New Roman" w:hAnsi="Times New Roman" w:cs="Times New Roman"/>
                      <w:b/>
                      <w:bCs/>
                      <w:sz w:val="20"/>
                      <w:szCs w:val="20"/>
                    </w:rPr>
                    <w:t>Попередження про загрози</w:t>
                  </w:r>
                </w:p>
              </w:tc>
              <w:tc>
                <w:tcPr>
                  <w:tcW w:w="2513" w:type="dxa"/>
                </w:tcPr>
                <w:p w14:paraId="66AE838F" w14:textId="77777777" w:rsidR="00367315" w:rsidRPr="00367315" w:rsidRDefault="00367315" w:rsidP="00367315">
                  <w:pPr>
                    <w:jc w:val="center"/>
                    <w:rPr>
                      <w:rFonts w:ascii="Times New Roman" w:eastAsia="Times New Roman" w:hAnsi="Times New Roman" w:cs="Times New Roman"/>
                      <w:sz w:val="20"/>
                      <w:szCs w:val="20"/>
                    </w:rPr>
                  </w:pPr>
                  <w:r w:rsidRPr="00367315">
                    <w:rPr>
                      <w:rFonts w:ascii="Times New Roman" w:eastAsia="Times New Roman" w:hAnsi="Times New Roman" w:cs="Times New Roman"/>
                      <w:sz w:val="20"/>
                      <w:szCs w:val="20"/>
                    </w:rPr>
                    <w:t xml:space="preserve">Звукова та світлова індикація про наближення </w:t>
                  </w:r>
                  <w:proofErr w:type="spellStart"/>
                  <w:r w:rsidRPr="00367315">
                    <w:rPr>
                      <w:rFonts w:ascii="Times New Roman" w:eastAsia="Times New Roman" w:hAnsi="Times New Roman" w:cs="Times New Roman"/>
                      <w:sz w:val="20"/>
                      <w:szCs w:val="20"/>
                    </w:rPr>
                    <w:t>дронів</w:t>
                  </w:r>
                  <w:proofErr w:type="spellEnd"/>
                  <w:r w:rsidRPr="00367315">
                    <w:rPr>
                      <w:rFonts w:ascii="Times New Roman" w:eastAsia="Times New Roman" w:hAnsi="Times New Roman" w:cs="Times New Roman"/>
                      <w:sz w:val="20"/>
                      <w:szCs w:val="20"/>
                    </w:rPr>
                    <w:t xml:space="preserve"> ще до отримання стабільного відеосигналу.</w:t>
                  </w:r>
                </w:p>
              </w:tc>
              <w:tc>
                <w:tcPr>
                  <w:tcW w:w="753" w:type="dxa"/>
                  <w:vMerge/>
                </w:tcPr>
                <w:p w14:paraId="4FF9FD95" w14:textId="77777777" w:rsidR="00367315" w:rsidRPr="00367315" w:rsidRDefault="00367315" w:rsidP="00367315">
                  <w:pPr>
                    <w:rPr>
                      <w:rFonts w:ascii="Times New Roman" w:eastAsia="Times New Roman" w:hAnsi="Times New Roman" w:cs="Times New Roman"/>
                      <w:b/>
                      <w:color w:val="FF0000"/>
                      <w:sz w:val="20"/>
                      <w:szCs w:val="20"/>
                      <w:u w:val="single"/>
                    </w:rPr>
                  </w:pPr>
                </w:p>
              </w:tc>
            </w:tr>
            <w:tr w:rsidR="00CD6963" w:rsidRPr="00367315" w14:paraId="4882508A" w14:textId="77777777" w:rsidTr="00CD6963">
              <w:trPr>
                <w:jc w:val="center"/>
              </w:trPr>
              <w:tc>
                <w:tcPr>
                  <w:tcW w:w="486" w:type="dxa"/>
                  <w:vMerge/>
                </w:tcPr>
                <w:p w14:paraId="50419C8A" w14:textId="77777777" w:rsidR="00367315" w:rsidRPr="00367315" w:rsidRDefault="00367315" w:rsidP="00367315">
                  <w:pPr>
                    <w:rPr>
                      <w:rFonts w:ascii="Times New Roman" w:eastAsia="Times New Roman" w:hAnsi="Times New Roman" w:cs="Times New Roman"/>
                      <w:b/>
                      <w:color w:val="FF0000"/>
                      <w:sz w:val="20"/>
                      <w:szCs w:val="20"/>
                      <w:u w:val="single"/>
                    </w:rPr>
                  </w:pPr>
                </w:p>
              </w:tc>
              <w:tc>
                <w:tcPr>
                  <w:tcW w:w="1289" w:type="dxa"/>
                  <w:vMerge/>
                </w:tcPr>
                <w:p w14:paraId="001F28E3" w14:textId="77777777" w:rsidR="00367315" w:rsidRPr="00367315" w:rsidRDefault="00367315" w:rsidP="00367315">
                  <w:pPr>
                    <w:rPr>
                      <w:rFonts w:ascii="Times New Roman" w:hAnsi="Times New Roman" w:cs="Times New Roman"/>
                      <w:bCs/>
                      <w:color w:val="000000"/>
                      <w:spacing w:val="-2"/>
                      <w:sz w:val="20"/>
                      <w:szCs w:val="20"/>
                      <w:lang w:eastAsia="uk-UA"/>
                    </w:rPr>
                  </w:pPr>
                </w:p>
              </w:tc>
              <w:tc>
                <w:tcPr>
                  <w:tcW w:w="1479" w:type="dxa"/>
                </w:tcPr>
                <w:p w14:paraId="46703C45" w14:textId="77777777" w:rsidR="00367315" w:rsidRPr="00367315" w:rsidRDefault="00367315" w:rsidP="00367315">
                  <w:pPr>
                    <w:rPr>
                      <w:rFonts w:ascii="Times New Roman" w:eastAsia="Times New Roman" w:hAnsi="Times New Roman" w:cs="Times New Roman"/>
                      <w:b/>
                      <w:bCs/>
                      <w:sz w:val="20"/>
                      <w:szCs w:val="20"/>
                    </w:rPr>
                  </w:pPr>
                  <w:r w:rsidRPr="00367315">
                    <w:rPr>
                      <w:rFonts w:ascii="Times New Roman" w:eastAsia="Times New Roman" w:hAnsi="Times New Roman" w:cs="Times New Roman"/>
                      <w:b/>
                      <w:bCs/>
                      <w:sz w:val="20"/>
                      <w:szCs w:val="20"/>
                    </w:rPr>
                    <w:t>Автоматична адаптація</w:t>
                  </w:r>
                </w:p>
              </w:tc>
              <w:tc>
                <w:tcPr>
                  <w:tcW w:w="2513" w:type="dxa"/>
                </w:tcPr>
                <w:p w14:paraId="5AC4F88F" w14:textId="77777777" w:rsidR="00367315" w:rsidRPr="00367315" w:rsidRDefault="00367315" w:rsidP="00367315">
                  <w:pPr>
                    <w:jc w:val="center"/>
                    <w:rPr>
                      <w:rFonts w:ascii="Times New Roman" w:eastAsia="Times New Roman" w:hAnsi="Times New Roman" w:cs="Times New Roman"/>
                      <w:sz w:val="20"/>
                      <w:szCs w:val="20"/>
                    </w:rPr>
                  </w:pPr>
                  <w:r w:rsidRPr="00367315">
                    <w:rPr>
                      <w:rFonts w:ascii="Times New Roman" w:eastAsia="Times New Roman" w:hAnsi="Times New Roman" w:cs="Times New Roman"/>
                      <w:sz w:val="20"/>
                      <w:szCs w:val="20"/>
                    </w:rPr>
                    <w:t>Вдосконалений алгоритм сканування автоматично калібрує чутливість пристрою для мінімізації хибних спрацювань</w:t>
                  </w:r>
                </w:p>
              </w:tc>
              <w:tc>
                <w:tcPr>
                  <w:tcW w:w="753" w:type="dxa"/>
                  <w:vMerge/>
                </w:tcPr>
                <w:p w14:paraId="518077D7" w14:textId="77777777" w:rsidR="00367315" w:rsidRPr="00367315" w:rsidRDefault="00367315" w:rsidP="00367315">
                  <w:pPr>
                    <w:rPr>
                      <w:rFonts w:ascii="Times New Roman" w:eastAsia="Times New Roman" w:hAnsi="Times New Roman" w:cs="Times New Roman"/>
                      <w:b/>
                      <w:color w:val="FF0000"/>
                      <w:sz w:val="20"/>
                      <w:szCs w:val="20"/>
                      <w:u w:val="single"/>
                    </w:rPr>
                  </w:pPr>
                </w:p>
              </w:tc>
            </w:tr>
            <w:tr w:rsidR="00CD6963" w:rsidRPr="00367315" w14:paraId="3E960175" w14:textId="77777777" w:rsidTr="00CD6963">
              <w:trPr>
                <w:jc w:val="center"/>
              </w:trPr>
              <w:tc>
                <w:tcPr>
                  <w:tcW w:w="486" w:type="dxa"/>
                  <w:vMerge/>
                </w:tcPr>
                <w:p w14:paraId="4A58AB61" w14:textId="77777777" w:rsidR="00367315" w:rsidRPr="00367315" w:rsidRDefault="00367315" w:rsidP="00367315">
                  <w:pPr>
                    <w:rPr>
                      <w:rFonts w:ascii="Times New Roman" w:eastAsia="Times New Roman" w:hAnsi="Times New Roman" w:cs="Times New Roman"/>
                      <w:b/>
                      <w:color w:val="FF0000"/>
                      <w:sz w:val="20"/>
                      <w:szCs w:val="20"/>
                      <w:u w:val="single"/>
                    </w:rPr>
                  </w:pPr>
                </w:p>
              </w:tc>
              <w:tc>
                <w:tcPr>
                  <w:tcW w:w="1289" w:type="dxa"/>
                  <w:vMerge/>
                </w:tcPr>
                <w:p w14:paraId="46B37BA2" w14:textId="77777777" w:rsidR="00367315" w:rsidRPr="00367315" w:rsidRDefault="00367315" w:rsidP="00367315">
                  <w:pPr>
                    <w:rPr>
                      <w:rFonts w:ascii="Times New Roman" w:hAnsi="Times New Roman" w:cs="Times New Roman"/>
                      <w:bCs/>
                      <w:color w:val="000000"/>
                      <w:spacing w:val="-2"/>
                      <w:sz w:val="20"/>
                      <w:szCs w:val="20"/>
                      <w:lang w:eastAsia="uk-UA"/>
                    </w:rPr>
                  </w:pPr>
                </w:p>
              </w:tc>
              <w:tc>
                <w:tcPr>
                  <w:tcW w:w="1479" w:type="dxa"/>
                </w:tcPr>
                <w:p w14:paraId="6E9AD60F" w14:textId="77777777" w:rsidR="00367315" w:rsidRPr="00367315" w:rsidRDefault="00367315" w:rsidP="00367315">
                  <w:pPr>
                    <w:rPr>
                      <w:rFonts w:ascii="Times New Roman" w:eastAsia="Times New Roman" w:hAnsi="Times New Roman" w:cs="Times New Roman"/>
                      <w:sz w:val="20"/>
                      <w:szCs w:val="20"/>
                    </w:rPr>
                  </w:pPr>
                  <w:r w:rsidRPr="00367315">
                    <w:rPr>
                      <w:rFonts w:ascii="Times New Roman" w:eastAsia="Times New Roman" w:hAnsi="Times New Roman" w:cs="Times New Roman"/>
                      <w:b/>
                      <w:bCs/>
                      <w:sz w:val="20"/>
                      <w:szCs w:val="20"/>
                    </w:rPr>
                    <w:t>Екрани</w:t>
                  </w:r>
                </w:p>
              </w:tc>
              <w:tc>
                <w:tcPr>
                  <w:tcW w:w="2513" w:type="dxa"/>
                </w:tcPr>
                <w:p w14:paraId="4512DFFB" w14:textId="77777777" w:rsidR="00367315" w:rsidRPr="00367315" w:rsidRDefault="00367315" w:rsidP="00367315">
                  <w:pPr>
                    <w:numPr>
                      <w:ilvl w:val="1"/>
                      <w:numId w:val="30"/>
                    </w:numPr>
                    <w:ind w:left="0"/>
                    <w:jc w:val="center"/>
                    <w:rPr>
                      <w:rFonts w:ascii="Times New Roman" w:eastAsia="Times New Roman" w:hAnsi="Times New Roman" w:cs="Times New Roman"/>
                      <w:sz w:val="20"/>
                      <w:szCs w:val="20"/>
                    </w:rPr>
                  </w:pPr>
                  <w:r w:rsidRPr="00367315">
                    <w:rPr>
                      <w:rFonts w:ascii="Times New Roman" w:eastAsia="Times New Roman" w:hAnsi="Times New Roman" w:cs="Times New Roman"/>
                      <w:sz w:val="20"/>
                      <w:szCs w:val="20"/>
                    </w:rPr>
                    <w:t>Малий екран для службової інформації</w:t>
                  </w:r>
                </w:p>
                <w:p w14:paraId="002774A2" w14:textId="77777777" w:rsidR="00367315" w:rsidRPr="00367315" w:rsidRDefault="00367315" w:rsidP="00367315">
                  <w:pPr>
                    <w:numPr>
                      <w:ilvl w:val="1"/>
                      <w:numId w:val="30"/>
                    </w:numPr>
                    <w:ind w:left="0"/>
                    <w:jc w:val="center"/>
                    <w:rPr>
                      <w:rFonts w:ascii="Times New Roman" w:eastAsia="Times New Roman" w:hAnsi="Times New Roman" w:cs="Times New Roman"/>
                      <w:sz w:val="20"/>
                      <w:szCs w:val="20"/>
                    </w:rPr>
                  </w:pPr>
                  <w:r w:rsidRPr="00367315">
                    <w:rPr>
                      <w:rFonts w:ascii="Times New Roman" w:eastAsia="Times New Roman" w:hAnsi="Times New Roman" w:cs="Times New Roman"/>
                      <w:sz w:val="20"/>
                      <w:szCs w:val="20"/>
                    </w:rPr>
                    <w:t>Великий екран для перегляду перехопленого відеосигналу</w:t>
                  </w:r>
                </w:p>
              </w:tc>
              <w:tc>
                <w:tcPr>
                  <w:tcW w:w="753" w:type="dxa"/>
                  <w:vMerge/>
                </w:tcPr>
                <w:p w14:paraId="04B2132B" w14:textId="77777777" w:rsidR="00367315" w:rsidRPr="00367315" w:rsidRDefault="00367315" w:rsidP="00367315">
                  <w:pPr>
                    <w:rPr>
                      <w:rFonts w:ascii="Times New Roman" w:eastAsia="Times New Roman" w:hAnsi="Times New Roman" w:cs="Times New Roman"/>
                      <w:b/>
                      <w:color w:val="FF0000"/>
                      <w:sz w:val="20"/>
                      <w:szCs w:val="20"/>
                      <w:u w:val="single"/>
                    </w:rPr>
                  </w:pPr>
                </w:p>
              </w:tc>
            </w:tr>
            <w:tr w:rsidR="00CD6963" w:rsidRPr="00367315" w14:paraId="75CF66B1" w14:textId="77777777" w:rsidTr="00CD6963">
              <w:trPr>
                <w:trHeight w:val="1810"/>
                <w:jc w:val="center"/>
              </w:trPr>
              <w:tc>
                <w:tcPr>
                  <w:tcW w:w="486" w:type="dxa"/>
                  <w:vMerge/>
                </w:tcPr>
                <w:p w14:paraId="1BC2CD7E" w14:textId="77777777" w:rsidR="00367315" w:rsidRPr="00367315" w:rsidRDefault="00367315" w:rsidP="00367315">
                  <w:pPr>
                    <w:rPr>
                      <w:rFonts w:ascii="Times New Roman" w:eastAsia="Times New Roman" w:hAnsi="Times New Roman" w:cs="Times New Roman"/>
                      <w:b/>
                      <w:color w:val="FF0000"/>
                      <w:sz w:val="20"/>
                      <w:szCs w:val="20"/>
                      <w:u w:val="single"/>
                    </w:rPr>
                  </w:pPr>
                </w:p>
              </w:tc>
              <w:tc>
                <w:tcPr>
                  <w:tcW w:w="1289" w:type="dxa"/>
                  <w:vMerge/>
                </w:tcPr>
                <w:p w14:paraId="1B522242" w14:textId="77777777" w:rsidR="00367315" w:rsidRPr="00367315" w:rsidRDefault="00367315" w:rsidP="00367315">
                  <w:pPr>
                    <w:rPr>
                      <w:rFonts w:ascii="Times New Roman" w:hAnsi="Times New Roman" w:cs="Times New Roman"/>
                      <w:bCs/>
                      <w:color w:val="000000"/>
                      <w:spacing w:val="-2"/>
                      <w:sz w:val="20"/>
                      <w:szCs w:val="20"/>
                      <w:lang w:eastAsia="uk-UA"/>
                    </w:rPr>
                  </w:pPr>
                </w:p>
              </w:tc>
              <w:tc>
                <w:tcPr>
                  <w:tcW w:w="1479" w:type="dxa"/>
                </w:tcPr>
                <w:p w14:paraId="38F8FC65" w14:textId="77777777" w:rsidR="00367315" w:rsidRPr="00367315" w:rsidRDefault="00367315" w:rsidP="00367315">
                  <w:pPr>
                    <w:rPr>
                      <w:rFonts w:ascii="Times New Roman" w:eastAsia="Times New Roman" w:hAnsi="Times New Roman" w:cs="Times New Roman"/>
                      <w:color w:val="FF0000"/>
                      <w:sz w:val="20"/>
                      <w:szCs w:val="20"/>
                      <w:u w:val="single"/>
                    </w:rPr>
                  </w:pPr>
                  <w:r w:rsidRPr="00367315">
                    <w:rPr>
                      <w:rFonts w:ascii="Times New Roman" w:hAnsi="Times New Roman" w:cs="Times New Roman"/>
                      <w:b/>
                      <w:color w:val="000000" w:themeColor="text1"/>
                      <w:sz w:val="20"/>
                      <w:szCs w:val="20"/>
                    </w:rPr>
                    <w:t>Комплектація</w:t>
                  </w:r>
                </w:p>
              </w:tc>
              <w:tc>
                <w:tcPr>
                  <w:tcW w:w="2513" w:type="dxa"/>
                </w:tcPr>
                <w:p w14:paraId="42F76DEE" w14:textId="77777777" w:rsidR="00367315" w:rsidRPr="00367315" w:rsidRDefault="00367315" w:rsidP="00367315">
                  <w:pPr>
                    <w:numPr>
                      <w:ilvl w:val="0"/>
                      <w:numId w:val="32"/>
                    </w:numPr>
                    <w:ind w:left="0"/>
                    <w:jc w:val="center"/>
                    <w:rPr>
                      <w:rFonts w:ascii="Times New Roman" w:eastAsia="Times New Roman" w:hAnsi="Times New Roman" w:cs="Times New Roman"/>
                      <w:sz w:val="20"/>
                      <w:szCs w:val="20"/>
                    </w:rPr>
                  </w:pPr>
                  <w:r w:rsidRPr="00367315">
                    <w:rPr>
                      <w:rFonts w:ascii="Times New Roman" w:eastAsia="Times New Roman" w:hAnsi="Times New Roman" w:cs="Times New Roman"/>
                      <w:sz w:val="20"/>
                      <w:szCs w:val="20"/>
                    </w:rPr>
                    <w:t xml:space="preserve">Пристрій радіоелектронної розвідки </w:t>
                  </w:r>
                  <w:r w:rsidRPr="00367315">
                    <w:rPr>
                      <w:rFonts w:ascii="Times New Roman" w:eastAsia="Times New Roman" w:hAnsi="Times New Roman" w:cs="Times New Roman"/>
                      <w:bCs/>
                      <w:sz w:val="20"/>
                      <w:szCs w:val="20"/>
                    </w:rPr>
                    <w:t>"Чуйка 3.0" або еквівалент</w:t>
                  </w:r>
                </w:p>
                <w:p w14:paraId="294128FE" w14:textId="77777777" w:rsidR="00367315" w:rsidRPr="00367315" w:rsidRDefault="00367315" w:rsidP="00367315">
                  <w:pPr>
                    <w:numPr>
                      <w:ilvl w:val="0"/>
                      <w:numId w:val="32"/>
                    </w:numPr>
                    <w:ind w:left="0"/>
                    <w:jc w:val="center"/>
                    <w:rPr>
                      <w:rFonts w:ascii="Times New Roman" w:eastAsia="Times New Roman" w:hAnsi="Times New Roman" w:cs="Times New Roman"/>
                      <w:sz w:val="20"/>
                      <w:szCs w:val="20"/>
                    </w:rPr>
                  </w:pPr>
                  <w:r w:rsidRPr="00367315">
                    <w:rPr>
                      <w:rFonts w:ascii="Times New Roman" w:eastAsia="Times New Roman" w:hAnsi="Times New Roman" w:cs="Times New Roman"/>
                      <w:sz w:val="20"/>
                      <w:szCs w:val="20"/>
                    </w:rPr>
                    <w:t>3 антени</w:t>
                  </w:r>
                </w:p>
                <w:p w14:paraId="43CE5078" w14:textId="77777777" w:rsidR="00367315" w:rsidRPr="00367315" w:rsidRDefault="00367315" w:rsidP="00367315">
                  <w:pPr>
                    <w:numPr>
                      <w:ilvl w:val="0"/>
                      <w:numId w:val="32"/>
                    </w:numPr>
                    <w:ind w:left="0"/>
                    <w:jc w:val="center"/>
                    <w:rPr>
                      <w:rFonts w:ascii="Times New Roman" w:eastAsia="Times New Roman" w:hAnsi="Times New Roman" w:cs="Times New Roman"/>
                      <w:sz w:val="20"/>
                      <w:szCs w:val="20"/>
                    </w:rPr>
                  </w:pPr>
                  <w:r w:rsidRPr="00367315">
                    <w:rPr>
                      <w:rFonts w:ascii="Times New Roman" w:eastAsia="Times New Roman" w:hAnsi="Times New Roman" w:cs="Times New Roman"/>
                      <w:sz w:val="20"/>
                      <w:szCs w:val="20"/>
                    </w:rPr>
                    <w:t>Акумулятори основні та додаткові</w:t>
                  </w:r>
                </w:p>
                <w:p w14:paraId="5CF1EE46" w14:textId="77777777" w:rsidR="00367315" w:rsidRPr="00367315" w:rsidRDefault="00367315" w:rsidP="00367315">
                  <w:pPr>
                    <w:numPr>
                      <w:ilvl w:val="0"/>
                      <w:numId w:val="32"/>
                    </w:numPr>
                    <w:ind w:left="0"/>
                    <w:jc w:val="center"/>
                    <w:rPr>
                      <w:rFonts w:ascii="Times New Roman" w:eastAsia="Times New Roman" w:hAnsi="Times New Roman" w:cs="Times New Roman"/>
                      <w:sz w:val="20"/>
                      <w:szCs w:val="20"/>
                    </w:rPr>
                  </w:pPr>
                  <w:r w:rsidRPr="00367315">
                    <w:rPr>
                      <w:rFonts w:ascii="Times New Roman" w:eastAsia="Times New Roman" w:hAnsi="Times New Roman" w:cs="Times New Roman"/>
                      <w:sz w:val="20"/>
                      <w:szCs w:val="20"/>
                    </w:rPr>
                    <w:t>Посібник користувача</w:t>
                  </w:r>
                </w:p>
                <w:p w14:paraId="484ED5BC" w14:textId="77777777" w:rsidR="00367315" w:rsidRPr="00367315" w:rsidRDefault="00367315" w:rsidP="00367315">
                  <w:pPr>
                    <w:numPr>
                      <w:ilvl w:val="0"/>
                      <w:numId w:val="32"/>
                    </w:numPr>
                    <w:ind w:left="0"/>
                    <w:jc w:val="center"/>
                    <w:rPr>
                      <w:rFonts w:ascii="Times New Roman" w:eastAsia="Times New Roman" w:hAnsi="Times New Roman" w:cs="Times New Roman"/>
                      <w:sz w:val="20"/>
                      <w:szCs w:val="20"/>
                    </w:rPr>
                  </w:pPr>
                  <w:r w:rsidRPr="00367315">
                    <w:rPr>
                      <w:rFonts w:ascii="Times New Roman" w:eastAsia="Times New Roman" w:hAnsi="Times New Roman" w:cs="Times New Roman"/>
                      <w:color w:val="000000" w:themeColor="text1"/>
                      <w:sz w:val="20"/>
                      <w:szCs w:val="20"/>
                    </w:rPr>
                    <w:t>Зарядний пристрій</w:t>
                  </w:r>
                </w:p>
              </w:tc>
              <w:tc>
                <w:tcPr>
                  <w:tcW w:w="753" w:type="dxa"/>
                  <w:vMerge/>
                </w:tcPr>
                <w:p w14:paraId="136A7321" w14:textId="77777777" w:rsidR="00367315" w:rsidRPr="00367315" w:rsidRDefault="00367315" w:rsidP="00367315">
                  <w:pPr>
                    <w:rPr>
                      <w:rFonts w:ascii="Times New Roman" w:eastAsia="Times New Roman" w:hAnsi="Times New Roman" w:cs="Times New Roman"/>
                      <w:b/>
                      <w:color w:val="FF0000"/>
                      <w:sz w:val="20"/>
                      <w:szCs w:val="20"/>
                      <w:u w:val="single"/>
                    </w:rPr>
                  </w:pPr>
                </w:p>
              </w:tc>
            </w:tr>
          </w:tbl>
          <w:p w14:paraId="2DAF0535" w14:textId="29B9C237" w:rsidR="005E2E90" w:rsidRPr="00367315" w:rsidRDefault="005E2E90" w:rsidP="0023181C">
            <w:pPr>
              <w:rPr>
                <w:rFonts w:ascii="Times New Roman" w:hAnsi="Times New Roman" w:cs="Times New Roman"/>
                <w:b/>
                <w:color w:val="FF0000"/>
                <w:sz w:val="20"/>
                <w:szCs w:val="20"/>
                <w:lang w:eastAsia="ar-SA"/>
              </w:rPr>
            </w:pPr>
          </w:p>
        </w:tc>
      </w:tr>
      <w:tr w:rsidR="004B0BE3" w:rsidRPr="00162253" w14:paraId="2DAF053C" w14:textId="77777777" w:rsidTr="00083E22">
        <w:trPr>
          <w:trHeight w:val="391"/>
          <w:jc w:val="center"/>
        </w:trPr>
        <w:tc>
          <w:tcPr>
            <w:tcW w:w="704" w:type="dxa"/>
            <w:vAlign w:val="center"/>
          </w:tcPr>
          <w:p w14:paraId="2DAF0537" w14:textId="355A009B" w:rsidR="004B0BE3" w:rsidRPr="005E2E90" w:rsidRDefault="004B0BE3" w:rsidP="003F41BC">
            <w:pPr>
              <w:jc w:val="center"/>
              <w:rPr>
                <w:rFonts w:ascii="Times New Roman" w:hAnsi="Times New Roman" w:cs="Times New Roman"/>
                <w:sz w:val="24"/>
                <w:szCs w:val="24"/>
              </w:rPr>
            </w:pPr>
            <w:r w:rsidRPr="005E2E90">
              <w:rPr>
                <w:rFonts w:ascii="Times New Roman" w:hAnsi="Times New Roman" w:cs="Times New Roman"/>
                <w:sz w:val="24"/>
                <w:szCs w:val="24"/>
              </w:rPr>
              <w:lastRenderedPageBreak/>
              <w:t>6</w:t>
            </w:r>
          </w:p>
        </w:tc>
        <w:tc>
          <w:tcPr>
            <w:tcW w:w="2268" w:type="dxa"/>
            <w:vAlign w:val="center"/>
          </w:tcPr>
          <w:p w14:paraId="2DAF0538" w14:textId="6BF083E9" w:rsidR="004B0BE3" w:rsidRPr="005E2E90" w:rsidRDefault="004B0BE3" w:rsidP="003F41BC">
            <w:pPr>
              <w:rPr>
                <w:rFonts w:ascii="Times New Roman" w:hAnsi="Times New Roman" w:cs="Times New Roman"/>
                <w:b/>
                <w:sz w:val="24"/>
                <w:szCs w:val="24"/>
              </w:rPr>
            </w:pPr>
            <w:r w:rsidRPr="005E2E90">
              <w:rPr>
                <w:rFonts w:ascii="Times New Roman" w:hAnsi="Times New Roman" w:cs="Times New Roman"/>
                <w:b/>
                <w:sz w:val="24"/>
                <w:szCs w:val="24"/>
              </w:rPr>
              <w:t>Обґрунтування очікуваної вартості та розміру бюджетного призначення:</w:t>
            </w:r>
          </w:p>
        </w:tc>
        <w:tc>
          <w:tcPr>
            <w:tcW w:w="6804" w:type="dxa"/>
            <w:vAlign w:val="center"/>
          </w:tcPr>
          <w:p w14:paraId="6111F386" w14:textId="59FFD32A" w:rsidR="002E15A3" w:rsidRPr="005E2E90" w:rsidRDefault="002E15A3" w:rsidP="002E15A3">
            <w:pPr>
              <w:jc w:val="both"/>
              <w:rPr>
                <w:rFonts w:ascii="Times New Roman" w:hAnsi="Times New Roman" w:cs="Times New Roman"/>
                <w:sz w:val="24"/>
                <w:szCs w:val="24"/>
              </w:rPr>
            </w:pPr>
            <w:r w:rsidRPr="005E2E90">
              <w:rPr>
                <w:rFonts w:ascii="Times New Roman" w:hAnsi="Times New Roman" w:cs="Times New Roman"/>
                <w:sz w:val="24"/>
                <w:szCs w:val="24"/>
              </w:rPr>
              <w:t xml:space="preserve">Загальний обсяг закупівлі сформований виходячи з потреби </w:t>
            </w:r>
            <w:r w:rsidR="00E52A24">
              <w:rPr>
                <w:rFonts w:ascii="Times New Roman" w:hAnsi="Times New Roman" w:cs="Times New Roman"/>
                <w:sz w:val="24"/>
                <w:szCs w:val="24"/>
              </w:rPr>
              <w:t xml:space="preserve">УІАП </w:t>
            </w:r>
            <w:r w:rsidRPr="005E2E90">
              <w:rPr>
                <w:rFonts w:ascii="Times New Roman" w:hAnsi="Times New Roman" w:cs="Times New Roman"/>
                <w:sz w:val="24"/>
                <w:szCs w:val="24"/>
              </w:rPr>
              <w:t xml:space="preserve">ГУНП в Івано-Франківській області за кошти </w:t>
            </w:r>
            <w:r w:rsidR="00031ACB" w:rsidRPr="005E2E90">
              <w:rPr>
                <w:rFonts w:ascii="Times New Roman" w:hAnsi="Times New Roman" w:cs="Times New Roman"/>
                <w:sz w:val="24"/>
                <w:szCs w:val="24"/>
              </w:rPr>
              <w:t>державного</w:t>
            </w:r>
            <w:r w:rsidR="009E6FE3" w:rsidRPr="005E2E90">
              <w:rPr>
                <w:rFonts w:ascii="Times New Roman" w:hAnsi="Times New Roman" w:cs="Times New Roman"/>
                <w:sz w:val="24"/>
                <w:szCs w:val="24"/>
              </w:rPr>
              <w:t xml:space="preserve"> </w:t>
            </w:r>
            <w:r w:rsidRPr="005E2E90">
              <w:rPr>
                <w:rFonts w:ascii="Times New Roman" w:hAnsi="Times New Roman" w:cs="Times New Roman"/>
                <w:sz w:val="24"/>
                <w:szCs w:val="24"/>
              </w:rPr>
              <w:t>бюджету</w:t>
            </w:r>
            <w:r w:rsidR="0017761D">
              <w:rPr>
                <w:rFonts w:ascii="Times New Roman" w:hAnsi="Times New Roman" w:cs="Times New Roman"/>
                <w:sz w:val="24"/>
                <w:szCs w:val="24"/>
              </w:rPr>
              <w:t xml:space="preserve"> (субвенційні кошти)</w:t>
            </w:r>
            <w:r w:rsidRPr="005E2E90">
              <w:rPr>
                <w:rFonts w:ascii="Times New Roman" w:hAnsi="Times New Roman" w:cs="Times New Roman"/>
                <w:sz w:val="24"/>
                <w:szCs w:val="24"/>
              </w:rPr>
              <w:t xml:space="preserve">.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5E2E90" w:rsidRDefault="002E15A3" w:rsidP="002E15A3">
            <w:pPr>
              <w:jc w:val="both"/>
              <w:rPr>
                <w:rFonts w:ascii="Times New Roman" w:hAnsi="Times New Roman" w:cs="Times New Roman"/>
                <w:sz w:val="24"/>
                <w:szCs w:val="24"/>
              </w:rPr>
            </w:pPr>
            <w:r w:rsidRPr="005E2E90">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0"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1"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2"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4"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5"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6"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1"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6"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7"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9"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8"/>
  </w:num>
  <w:num w:numId="4">
    <w:abstractNumId w:val="11"/>
  </w:num>
  <w:num w:numId="5">
    <w:abstractNumId w:val="12"/>
  </w:num>
  <w:num w:numId="6">
    <w:abstractNumId w:val="27"/>
  </w:num>
  <w:num w:numId="7">
    <w:abstractNumId w:val="23"/>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5"/>
  </w:num>
  <w:num w:numId="11">
    <w:abstractNumId w:val="13"/>
  </w:num>
  <w:num w:numId="12">
    <w:abstractNumId w:val="29"/>
  </w:num>
  <w:num w:numId="13">
    <w:abstractNumId w:val="21"/>
  </w:num>
  <w:num w:numId="14">
    <w:abstractNumId w:val="14"/>
  </w:num>
  <w:num w:numId="15">
    <w:abstractNumId w:val="22"/>
  </w:num>
  <w:num w:numId="16">
    <w:abstractNumId w:val="17"/>
  </w:num>
  <w:num w:numId="17">
    <w:abstractNumId w:val="33"/>
  </w:num>
  <w:num w:numId="18">
    <w:abstractNumId w:val="34"/>
  </w:num>
  <w:num w:numId="19">
    <w:abstractNumId w:val="31"/>
  </w:num>
  <w:num w:numId="20">
    <w:abstractNumId w:val="9"/>
  </w:num>
  <w:num w:numId="21">
    <w:abstractNumId w:val="15"/>
  </w:num>
  <w:num w:numId="22">
    <w:abstractNumId w:val="6"/>
  </w:num>
  <w:num w:numId="23">
    <w:abstractNumId w:val="28"/>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0"/>
  </w:num>
  <w:num w:numId="27">
    <w:abstractNumId w:val="38"/>
  </w:num>
  <w:num w:numId="28">
    <w:abstractNumId w:val="25"/>
  </w:num>
  <w:num w:numId="29">
    <w:abstractNumId w:val="26"/>
  </w:num>
  <w:num w:numId="30">
    <w:abstractNumId w:val="37"/>
  </w:num>
  <w:num w:numId="31">
    <w:abstractNumId w:val="16"/>
  </w:num>
  <w:num w:numId="32">
    <w:abstractNumId w:val="18"/>
  </w:num>
  <w:num w:numId="33">
    <w:abstractNumId w:val="5"/>
  </w:num>
  <w:num w:numId="34">
    <w:abstractNumId w:val="1"/>
  </w:num>
  <w:num w:numId="35">
    <w:abstractNumId w:val="4"/>
  </w:num>
  <w:num w:numId="36">
    <w:abstractNumId w:val="39"/>
  </w:num>
  <w:num w:numId="37">
    <w:abstractNumId w:val="7"/>
  </w:num>
  <w:num w:numId="38">
    <w:abstractNumId w:val="2"/>
  </w:num>
  <w:num w:numId="39">
    <w:abstractNumId w:val="3"/>
  </w:num>
  <w:num w:numId="40">
    <w:abstractNumId w:val="30"/>
  </w:num>
  <w:num w:numId="4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67C"/>
    <w:rsid w:val="00072C1A"/>
    <w:rsid w:val="00075004"/>
    <w:rsid w:val="0007739C"/>
    <w:rsid w:val="00081279"/>
    <w:rsid w:val="00082182"/>
    <w:rsid w:val="00082452"/>
    <w:rsid w:val="00083E22"/>
    <w:rsid w:val="00084769"/>
    <w:rsid w:val="000855B8"/>
    <w:rsid w:val="0008693E"/>
    <w:rsid w:val="00090F14"/>
    <w:rsid w:val="00092C3E"/>
    <w:rsid w:val="000943A1"/>
    <w:rsid w:val="000944BE"/>
    <w:rsid w:val="000947E7"/>
    <w:rsid w:val="00095628"/>
    <w:rsid w:val="000974E5"/>
    <w:rsid w:val="00097F07"/>
    <w:rsid w:val="000A14DC"/>
    <w:rsid w:val="000A26DD"/>
    <w:rsid w:val="000A6CE7"/>
    <w:rsid w:val="000A76D7"/>
    <w:rsid w:val="000A7925"/>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124C1"/>
    <w:rsid w:val="001133BB"/>
    <w:rsid w:val="001164B0"/>
    <w:rsid w:val="00122B03"/>
    <w:rsid w:val="00123E5D"/>
    <w:rsid w:val="0012459A"/>
    <w:rsid w:val="00124667"/>
    <w:rsid w:val="0012720A"/>
    <w:rsid w:val="00130043"/>
    <w:rsid w:val="0013411A"/>
    <w:rsid w:val="001355A1"/>
    <w:rsid w:val="00140AE2"/>
    <w:rsid w:val="00140DDB"/>
    <w:rsid w:val="00143395"/>
    <w:rsid w:val="001440F2"/>
    <w:rsid w:val="00144439"/>
    <w:rsid w:val="00156511"/>
    <w:rsid w:val="0015797E"/>
    <w:rsid w:val="00157D0C"/>
    <w:rsid w:val="00161668"/>
    <w:rsid w:val="001618FF"/>
    <w:rsid w:val="00162253"/>
    <w:rsid w:val="00162D42"/>
    <w:rsid w:val="001645A8"/>
    <w:rsid w:val="001654CA"/>
    <w:rsid w:val="00165D6C"/>
    <w:rsid w:val="0016706C"/>
    <w:rsid w:val="00171A45"/>
    <w:rsid w:val="001735F5"/>
    <w:rsid w:val="001773B8"/>
    <w:rsid w:val="0017761D"/>
    <w:rsid w:val="00182768"/>
    <w:rsid w:val="00183F7D"/>
    <w:rsid w:val="00184ABE"/>
    <w:rsid w:val="00184B62"/>
    <w:rsid w:val="00184FEB"/>
    <w:rsid w:val="00190A0C"/>
    <w:rsid w:val="00190E82"/>
    <w:rsid w:val="00191007"/>
    <w:rsid w:val="001927F6"/>
    <w:rsid w:val="001955E8"/>
    <w:rsid w:val="0019684C"/>
    <w:rsid w:val="00196AB1"/>
    <w:rsid w:val="001A0534"/>
    <w:rsid w:val="001A0C12"/>
    <w:rsid w:val="001A2E33"/>
    <w:rsid w:val="001A6B4F"/>
    <w:rsid w:val="001B03D0"/>
    <w:rsid w:val="001B19CC"/>
    <w:rsid w:val="001B20B0"/>
    <w:rsid w:val="001B7A43"/>
    <w:rsid w:val="001C60C2"/>
    <w:rsid w:val="001C74D8"/>
    <w:rsid w:val="001C7DA5"/>
    <w:rsid w:val="001D281C"/>
    <w:rsid w:val="001D2C5E"/>
    <w:rsid w:val="001D490F"/>
    <w:rsid w:val="001D6768"/>
    <w:rsid w:val="001D6F96"/>
    <w:rsid w:val="001D745E"/>
    <w:rsid w:val="001D7E98"/>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10A6D"/>
    <w:rsid w:val="002151AB"/>
    <w:rsid w:val="002164D6"/>
    <w:rsid w:val="00220A4B"/>
    <w:rsid w:val="00222F50"/>
    <w:rsid w:val="00224555"/>
    <w:rsid w:val="00225632"/>
    <w:rsid w:val="00230B38"/>
    <w:rsid w:val="0023181C"/>
    <w:rsid w:val="0023417C"/>
    <w:rsid w:val="00234EC1"/>
    <w:rsid w:val="002355A9"/>
    <w:rsid w:val="00236441"/>
    <w:rsid w:val="00237FDB"/>
    <w:rsid w:val="002402A4"/>
    <w:rsid w:val="002408AB"/>
    <w:rsid w:val="00241202"/>
    <w:rsid w:val="00243382"/>
    <w:rsid w:val="002436E6"/>
    <w:rsid w:val="002436F0"/>
    <w:rsid w:val="002472D4"/>
    <w:rsid w:val="00250E92"/>
    <w:rsid w:val="00254CB5"/>
    <w:rsid w:val="002552F1"/>
    <w:rsid w:val="0025574C"/>
    <w:rsid w:val="00255933"/>
    <w:rsid w:val="002575DE"/>
    <w:rsid w:val="00257A55"/>
    <w:rsid w:val="00260921"/>
    <w:rsid w:val="002635D2"/>
    <w:rsid w:val="00266A70"/>
    <w:rsid w:val="0026786E"/>
    <w:rsid w:val="00267EC2"/>
    <w:rsid w:val="00270B79"/>
    <w:rsid w:val="00274473"/>
    <w:rsid w:val="0028011D"/>
    <w:rsid w:val="0028154D"/>
    <w:rsid w:val="002821A7"/>
    <w:rsid w:val="0028376D"/>
    <w:rsid w:val="002846BB"/>
    <w:rsid w:val="00287E83"/>
    <w:rsid w:val="00292E28"/>
    <w:rsid w:val="002A0527"/>
    <w:rsid w:val="002A4858"/>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5861"/>
    <w:rsid w:val="002D73A8"/>
    <w:rsid w:val="002E0D6F"/>
    <w:rsid w:val="002E0FC3"/>
    <w:rsid w:val="002E15A3"/>
    <w:rsid w:val="002E17AC"/>
    <w:rsid w:val="002E3419"/>
    <w:rsid w:val="002F0C6E"/>
    <w:rsid w:val="002F21E7"/>
    <w:rsid w:val="002F3327"/>
    <w:rsid w:val="002F39B4"/>
    <w:rsid w:val="002F3E3D"/>
    <w:rsid w:val="002F6853"/>
    <w:rsid w:val="00304DE9"/>
    <w:rsid w:val="00305BF2"/>
    <w:rsid w:val="00307461"/>
    <w:rsid w:val="00307920"/>
    <w:rsid w:val="003130D5"/>
    <w:rsid w:val="00314674"/>
    <w:rsid w:val="00315115"/>
    <w:rsid w:val="003169BB"/>
    <w:rsid w:val="00317EA6"/>
    <w:rsid w:val="003204B4"/>
    <w:rsid w:val="00326971"/>
    <w:rsid w:val="00326C89"/>
    <w:rsid w:val="00327562"/>
    <w:rsid w:val="00331F76"/>
    <w:rsid w:val="003343EB"/>
    <w:rsid w:val="0033608B"/>
    <w:rsid w:val="00336FDB"/>
    <w:rsid w:val="00342959"/>
    <w:rsid w:val="003445CE"/>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67315"/>
    <w:rsid w:val="00371507"/>
    <w:rsid w:val="0037542E"/>
    <w:rsid w:val="0037639E"/>
    <w:rsid w:val="003768D2"/>
    <w:rsid w:val="00382A3D"/>
    <w:rsid w:val="00384794"/>
    <w:rsid w:val="00387701"/>
    <w:rsid w:val="0039097A"/>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3D57"/>
    <w:rsid w:val="003C5824"/>
    <w:rsid w:val="003C5FCD"/>
    <w:rsid w:val="003D4E5B"/>
    <w:rsid w:val="003D70BB"/>
    <w:rsid w:val="003E0297"/>
    <w:rsid w:val="003E06E6"/>
    <w:rsid w:val="003E36C6"/>
    <w:rsid w:val="003F0708"/>
    <w:rsid w:val="003F3228"/>
    <w:rsid w:val="003F41BC"/>
    <w:rsid w:val="003F529F"/>
    <w:rsid w:val="003F5E5F"/>
    <w:rsid w:val="00400F3C"/>
    <w:rsid w:val="004022AB"/>
    <w:rsid w:val="004033DD"/>
    <w:rsid w:val="004058BF"/>
    <w:rsid w:val="00405FE5"/>
    <w:rsid w:val="0040753B"/>
    <w:rsid w:val="00407B29"/>
    <w:rsid w:val="00412E49"/>
    <w:rsid w:val="00414984"/>
    <w:rsid w:val="00415805"/>
    <w:rsid w:val="004167CB"/>
    <w:rsid w:val="004202FC"/>
    <w:rsid w:val="00423C4A"/>
    <w:rsid w:val="0042487E"/>
    <w:rsid w:val="00426CED"/>
    <w:rsid w:val="0042713D"/>
    <w:rsid w:val="0043058D"/>
    <w:rsid w:val="0043130D"/>
    <w:rsid w:val="004345DE"/>
    <w:rsid w:val="004354EF"/>
    <w:rsid w:val="004357DE"/>
    <w:rsid w:val="00436F64"/>
    <w:rsid w:val="0044306D"/>
    <w:rsid w:val="00445EFF"/>
    <w:rsid w:val="00446657"/>
    <w:rsid w:val="00446E1D"/>
    <w:rsid w:val="00447893"/>
    <w:rsid w:val="0045045A"/>
    <w:rsid w:val="0045166B"/>
    <w:rsid w:val="00451BC8"/>
    <w:rsid w:val="0045456D"/>
    <w:rsid w:val="0045517C"/>
    <w:rsid w:val="00456605"/>
    <w:rsid w:val="0046040C"/>
    <w:rsid w:val="004607A9"/>
    <w:rsid w:val="004619E9"/>
    <w:rsid w:val="00461D56"/>
    <w:rsid w:val="00463DA7"/>
    <w:rsid w:val="00465ED6"/>
    <w:rsid w:val="0047033C"/>
    <w:rsid w:val="00470F5B"/>
    <w:rsid w:val="00476426"/>
    <w:rsid w:val="004765F5"/>
    <w:rsid w:val="004771DD"/>
    <w:rsid w:val="00483358"/>
    <w:rsid w:val="00486C06"/>
    <w:rsid w:val="00486D46"/>
    <w:rsid w:val="00487312"/>
    <w:rsid w:val="00490F84"/>
    <w:rsid w:val="00492827"/>
    <w:rsid w:val="0049420F"/>
    <w:rsid w:val="004956C2"/>
    <w:rsid w:val="00496F0E"/>
    <w:rsid w:val="00497005"/>
    <w:rsid w:val="00497931"/>
    <w:rsid w:val="004A3925"/>
    <w:rsid w:val="004A5565"/>
    <w:rsid w:val="004A7942"/>
    <w:rsid w:val="004B01BA"/>
    <w:rsid w:val="004B0BD6"/>
    <w:rsid w:val="004B0BE3"/>
    <w:rsid w:val="004B1555"/>
    <w:rsid w:val="004B3034"/>
    <w:rsid w:val="004B364B"/>
    <w:rsid w:val="004B3BD0"/>
    <w:rsid w:val="004B7C1D"/>
    <w:rsid w:val="004C12A8"/>
    <w:rsid w:val="004C2C94"/>
    <w:rsid w:val="004C2E31"/>
    <w:rsid w:val="004D29A9"/>
    <w:rsid w:val="004D2D39"/>
    <w:rsid w:val="004D3200"/>
    <w:rsid w:val="004D527E"/>
    <w:rsid w:val="004D6203"/>
    <w:rsid w:val="004D6204"/>
    <w:rsid w:val="004D7182"/>
    <w:rsid w:val="004D7406"/>
    <w:rsid w:val="004D7EC0"/>
    <w:rsid w:val="004E36FA"/>
    <w:rsid w:val="004E3ED1"/>
    <w:rsid w:val="004E3F2F"/>
    <w:rsid w:val="004E423D"/>
    <w:rsid w:val="004E615E"/>
    <w:rsid w:val="004E66CF"/>
    <w:rsid w:val="004E7201"/>
    <w:rsid w:val="004F16CD"/>
    <w:rsid w:val="004F265F"/>
    <w:rsid w:val="004F3790"/>
    <w:rsid w:val="004F3B1A"/>
    <w:rsid w:val="004F4B3D"/>
    <w:rsid w:val="004F546D"/>
    <w:rsid w:val="004F75DB"/>
    <w:rsid w:val="004F7B43"/>
    <w:rsid w:val="004F7D7C"/>
    <w:rsid w:val="00500436"/>
    <w:rsid w:val="00501655"/>
    <w:rsid w:val="0050595E"/>
    <w:rsid w:val="005060F8"/>
    <w:rsid w:val="00507FC9"/>
    <w:rsid w:val="00510219"/>
    <w:rsid w:val="005134A3"/>
    <w:rsid w:val="0051459E"/>
    <w:rsid w:val="005146E2"/>
    <w:rsid w:val="00514A98"/>
    <w:rsid w:val="00516BF6"/>
    <w:rsid w:val="00517F7A"/>
    <w:rsid w:val="0052359D"/>
    <w:rsid w:val="00523B87"/>
    <w:rsid w:val="00523D03"/>
    <w:rsid w:val="00523F97"/>
    <w:rsid w:val="0052401D"/>
    <w:rsid w:val="00530828"/>
    <w:rsid w:val="00532E0C"/>
    <w:rsid w:val="0053434F"/>
    <w:rsid w:val="0053614D"/>
    <w:rsid w:val="00536242"/>
    <w:rsid w:val="00536F6A"/>
    <w:rsid w:val="005427CE"/>
    <w:rsid w:val="0054284A"/>
    <w:rsid w:val="00544AF7"/>
    <w:rsid w:val="00545222"/>
    <w:rsid w:val="005500A4"/>
    <w:rsid w:val="00556692"/>
    <w:rsid w:val="00556922"/>
    <w:rsid w:val="00560A55"/>
    <w:rsid w:val="00561016"/>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E1B"/>
    <w:rsid w:val="005A0C5D"/>
    <w:rsid w:val="005A1C44"/>
    <w:rsid w:val="005A31C2"/>
    <w:rsid w:val="005A4BB5"/>
    <w:rsid w:val="005A6887"/>
    <w:rsid w:val="005A729E"/>
    <w:rsid w:val="005A7878"/>
    <w:rsid w:val="005B0309"/>
    <w:rsid w:val="005B268C"/>
    <w:rsid w:val="005B26A7"/>
    <w:rsid w:val="005B7BCC"/>
    <w:rsid w:val="005C15A8"/>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5EA3"/>
    <w:rsid w:val="005E6E2F"/>
    <w:rsid w:val="005F099C"/>
    <w:rsid w:val="005F4332"/>
    <w:rsid w:val="005F4F69"/>
    <w:rsid w:val="005F63B0"/>
    <w:rsid w:val="00602470"/>
    <w:rsid w:val="00603F86"/>
    <w:rsid w:val="00604BDD"/>
    <w:rsid w:val="006062CA"/>
    <w:rsid w:val="00606420"/>
    <w:rsid w:val="0061542F"/>
    <w:rsid w:val="00616890"/>
    <w:rsid w:val="00620139"/>
    <w:rsid w:val="00621E57"/>
    <w:rsid w:val="00624DB6"/>
    <w:rsid w:val="00630A95"/>
    <w:rsid w:val="00631AE0"/>
    <w:rsid w:val="00632E63"/>
    <w:rsid w:val="006355D4"/>
    <w:rsid w:val="006377CC"/>
    <w:rsid w:val="00637B39"/>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24E6"/>
    <w:rsid w:val="00663B94"/>
    <w:rsid w:val="0066632B"/>
    <w:rsid w:val="006670E7"/>
    <w:rsid w:val="006736F8"/>
    <w:rsid w:val="00675A77"/>
    <w:rsid w:val="006801E8"/>
    <w:rsid w:val="00683D19"/>
    <w:rsid w:val="00686DBF"/>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657"/>
    <w:rsid w:val="006C4B5A"/>
    <w:rsid w:val="006C6D91"/>
    <w:rsid w:val="006D01C0"/>
    <w:rsid w:val="006D0760"/>
    <w:rsid w:val="006D179B"/>
    <w:rsid w:val="006D2348"/>
    <w:rsid w:val="006D2974"/>
    <w:rsid w:val="006D37E6"/>
    <w:rsid w:val="006D3DE3"/>
    <w:rsid w:val="006D44FD"/>
    <w:rsid w:val="006D7BB6"/>
    <w:rsid w:val="006E022D"/>
    <w:rsid w:val="006E2D52"/>
    <w:rsid w:val="006E37AC"/>
    <w:rsid w:val="006E52C8"/>
    <w:rsid w:val="006E62BF"/>
    <w:rsid w:val="006F3641"/>
    <w:rsid w:val="006F3F17"/>
    <w:rsid w:val="006F4857"/>
    <w:rsid w:val="006F5A55"/>
    <w:rsid w:val="006F73F1"/>
    <w:rsid w:val="00705612"/>
    <w:rsid w:val="00706315"/>
    <w:rsid w:val="007070E1"/>
    <w:rsid w:val="007131B9"/>
    <w:rsid w:val="0071645D"/>
    <w:rsid w:val="00717820"/>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5D5E"/>
    <w:rsid w:val="0075686F"/>
    <w:rsid w:val="007602C3"/>
    <w:rsid w:val="007668E7"/>
    <w:rsid w:val="00770D9C"/>
    <w:rsid w:val="00771B1C"/>
    <w:rsid w:val="00772EF2"/>
    <w:rsid w:val="007741E2"/>
    <w:rsid w:val="00780B12"/>
    <w:rsid w:val="0078310D"/>
    <w:rsid w:val="0078750F"/>
    <w:rsid w:val="00787739"/>
    <w:rsid w:val="00790034"/>
    <w:rsid w:val="007902D7"/>
    <w:rsid w:val="0079253B"/>
    <w:rsid w:val="0079438B"/>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54C"/>
    <w:rsid w:val="007F06D2"/>
    <w:rsid w:val="007F143E"/>
    <w:rsid w:val="007F4CAF"/>
    <w:rsid w:val="007F4CF3"/>
    <w:rsid w:val="007F576F"/>
    <w:rsid w:val="007F7310"/>
    <w:rsid w:val="007F7649"/>
    <w:rsid w:val="007F7ADF"/>
    <w:rsid w:val="008012F8"/>
    <w:rsid w:val="0080175C"/>
    <w:rsid w:val="008038A3"/>
    <w:rsid w:val="00804C2F"/>
    <w:rsid w:val="00805EC7"/>
    <w:rsid w:val="00806349"/>
    <w:rsid w:val="00806480"/>
    <w:rsid w:val="00810C8A"/>
    <w:rsid w:val="00812D39"/>
    <w:rsid w:val="00816B08"/>
    <w:rsid w:val="008232C2"/>
    <w:rsid w:val="00823945"/>
    <w:rsid w:val="00823BFC"/>
    <w:rsid w:val="0082609C"/>
    <w:rsid w:val="00830435"/>
    <w:rsid w:val="00830955"/>
    <w:rsid w:val="00832050"/>
    <w:rsid w:val="00836E4A"/>
    <w:rsid w:val="00836EBB"/>
    <w:rsid w:val="008430D9"/>
    <w:rsid w:val="008431F1"/>
    <w:rsid w:val="0084600B"/>
    <w:rsid w:val="0084652A"/>
    <w:rsid w:val="00847CF4"/>
    <w:rsid w:val="00850A65"/>
    <w:rsid w:val="008564F7"/>
    <w:rsid w:val="00856EB5"/>
    <w:rsid w:val="00857B39"/>
    <w:rsid w:val="00857EF9"/>
    <w:rsid w:val="00860B6B"/>
    <w:rsid w:val="00863A27"/>
    <w:rsid w:val="00865A54"/>
    <w:rsid w:val="00866056"/>
    <w:rsid w:val="008660D0"/>
    <w:rsid w:val="00870CBE"/>
    <w:rsid w:val="0087402E"/>
    <w:rsid w:val="00874AD8"/>
    <w:rsid w:val="00876D61"/>
    <w:rsid w:val="00876ED4"/>
    <w:rsid w:val="00877F79"/>
    <w:rsid w:val="008806F9"/>
    <w:rsid w:val="00881B7D"/>
    <w:rsid w:val="00883F3C"/>
    <w:rsid w:val="0088703E"/>
    <w:rsid w:val="0088718E"/>
    <w:rsid w:val="0088741C"/>
    <w:rsid w:val="00891149"/>
    <w:rsid w:val="008948A1"/>
    <w:rsid w:val="00894C6D"/>
    <w:rsid w:val="008A0704"/>
    <w:rsid w:val="008A2755"/>
    <w:rsid w:val="008A2D8C"/>
    <w:rsid w:val="008A4C5F"/>
    <w:rsid w:val="008B03F3"/>
    <w:rsid w:val="008B143B"/>
    <w:rsid w:val="008B1A13"/>
    <w:rsid w:val="008B67C4"/>
    <w:rsid w:val="008B7092"/>
    <w:rsid w:val="008B7C49"/>
    <w:rsid w:val="008C3E30"/>
    <w:rsid w:val="008D1540"/>
    <w:rsid w:val="008D31C3"/>
    <w:rsid w:val="008D55E7"/>
    <w:rsid w:val="008D6F87"/>
    <w:rsid w:val="008E0558"/>
    <w:rsid w:val="008E0FBA"/>
    <w:rsid w:val="008E338E"/>
    <w:rsid w:val="008E519C"/>
    <w:rsid w:val="008F300C"/>
    <w:rsid w:val="008F3483"/>
    <w:rsid w:val="008F4651"/>
    <w:rsid w:val="008F6D0F"/>
    <w:rsid w:val="00902797"/>
    <w:rsid w:val="009033A5"/>
    <w:rsid w:val="00904961"/>
    <w:rsid w:val="00907A35"/>
    <w:rsid w:val="0091340E"/>
    <w:rsid w:val="0091361B"/>
    <w:rsid w:val="00913719"/>
    <w:rsid w:val="00916C2F"/>
    <w:rsid w:val="00921CC6"/>
    <w:rsid w:val="009224C0"/>
    <w:rsid w:val="00922C0D"/>
    <w:rsid w:val="009244BE"/>
    <w:rsid w:val="00924FDD"/>
    <w:rsid w:val="00925E61"/>
    <w:rsid w:val="00926833"/>
    <w:rsid w:val="00926859"/>
    <w:rsid w:val="0093057D"/>
    <w:rsid w:val="00934954"/>
    <w:rsid w:val="00937456"/>
    <w:rsid w:val="0094304F"/>
    <w:rsid w:val="0094715E"/>
    <w:rsid w:val="00947B2B"/>
    <w:rsid w:val="009503A4"/>
    <w:rsid w:val="009503FE"/>
    <w:rsid w:val="00952528"/>
    <w:rsid w:val="0095273F"/>
    <w:rsid w:val="009540DC"/>
    <w:rsid w:val="00961473"/>
    <w:rsid w:val="00962106"/>
    <w:rsid w:val="00965226"/>
    <w:rsid w:val="00967801"/>
    <w:rsid w:val="009723DB"/>
    <w:rsid w:val="00972587"/>
    <w:rsid w:val="0097315C"/>
    <w:rsid w:val="00973591"/>
    <w:rsid w:val="00974834"/>
    <w:rsid w:val="0097551F"/>
    <w:rsid w:val="009756CF"/>
    <w:rsid w:val="009758AB"/>
    <w:rsid w:val="00976776"/>
    <w:rsid w:val="00982F15"/>
    <w:rsid w:val="009837EA"/>
    <w:rsid w:val="009843F9"/>
    <w:rsid w:val="00985067"/>
    <w:rsid w:val="00986526"/>
    <w:rsid w:val="00990C0B"/>
    <w:rsid w:val="00992E86"/>
    <w:rsid w:val="009948E8"/>
    <w:rsid w:val="00997F3A"/>
    <w:rsid w:val="009A6760"/>
    <w:rsid w:val="009B0071"/>
    <w:rsid w:val="009B07A8"/>
    <w:rsid w:val="009B1EF8"/>
    <w:rsid w:val="009B21C7"/>
    <w:rsid w:val="009B62C5"/>
    <w:rsid w:val="009C0610"/>
    <w:rsid w:val="009C1CD6"/>
    <w:rsid w:val="009C2F1F"/>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5E09"/>
    <w:rsid w:val="009F7206"/>
    <w:rsid w:val="00A007BC"/>
    <w:rsid w:val="00A01982"/>
    <w:rsid w:val="00A03BB0"/>
    <w:rsid w:val="00A04B66"/>
    <w:rsid w:val="00A04EC5"/>
    <w:rsid w:val="00A05236"/>
    <w:rsid w:val="00A06363"/>
    <w:rsid w:val="00A07026"/>
    <w:rsid w:val="00A07FD7"/>
    <w:rsid w:val="00A1308B"/>
    <w:rsid w:val="00A1333F"/>
    <w:rsid w:val="00A177F2"/>
    <w:rsid w:val="00A208E9"/>
    <w:rsid w:val="00A22370"/>
    <w:rsid w:val="00A25333"/>
    <w:rsid w:val="00A31F4F"/>
    <w:rsid w:val="00A32311"/>
    <w:rsid w:val="00A3524E"/>
    <w:rsid w:val="00A369B6"/>
    <w:rsid w:val="00A419AC"/>
    <w:rsid w:val="00A42F2E"/>
    <w:rsid w:val="00A43818"/>
    <w:rsid w:val="00A44BD7"/>
    <w:rsid w:val="00A45AE9"/>
    <w:rsid w:val="00A500BC"/>
    <w:rsid w:val="00A519B0"/>
    <w:rsid w:val="00A51BA8"/>
    <w:rsid w:val="00A54A05"/>
    <w:rsid w:val="00A56661"/>
    <w:rsid w:val="00A647D7"/>
    <w:rsid w:val="00A64EAC"/>
    <w:rsid w:val="00A71F10"/>
    <w:rsid w:val="00A722FF"/>
    <w:rsid w:val="00A73048"/>
    <w:rsid w:val="00A74B37"/>
    <w:rsid w:val="00A753A2"/>
    <w:rsid w:val="00A81020"/>
    <w:rsid w:val="00A82860"/>
    <w:rsid w:val="00A85679"/>
    <w:rsid w:val="00A870B0"/>
    <w:rsid w:val="00A87412"/>
    <w:rsid w:val="00A879A3"/>
    <w:rsid w:val="00A90909"/>
    <w:rsid w:val="00A92648"/>
    <w:rsid w:val="00A96738"/>
    <w:rsid w:val="00AA0591"/>
    <w:rsid w:val="00AA2F51"/>
    <w:rsid w:val="00AA3B52"/>
    <w:rsid w:val="00AA6C07"/>
    <w:rsid w:val="00AB2998"/>
    <w:rsid w:val="00AB3074"/>
    <w:rsid w:val="00AB4FAB"/>
    <w:rsid w:val="00AB5896"/>
    <w:rsid w:val="00AB6BF0"/>
    <w:rsid w:val="00AC5BCC"/>
    <w:rsid w:val="00AD1301"/>
    <w:rsid w:val="00AD3E00"/>
    <w:rsid w:val="00AD6621"/>
    <w:rsid w:val="00AD6E4E"/>
    <w:rsid w:val="00AD7934"/>
    <w:rsid w:val="00AD7A65"/>
    <w:rsid w:val="00AE0835"/>
    <w:rsid w:val="00AE2AE3"/>
    <w:rsid w:val="00AE68B8"/>
    <w:rsid w:val="00AE6F89"/>
    <w:rsid w:val="00AE788A"/>
    <w:rsid w:val="00AE78DD"/>
    <w:rsid w:val="00AF20DE"/>
    <w:rsid w:val="00AF47B2"/>
    <w:rsid w:val="00B0032E"/>
    <w:rsid w:val="00B00F84"/>
    <w:rsid w:val="00B01481"/>
    <w:rsid w:val="00B01CDA"/>
    <w:rsid w:val="00B01D3F"/>
    <w:rsid w:val="00B035F8"/>
    <w:rsid w:val="00B06B1B"/>
    <w:rsid w:val="00B126D4"/>
    <w:rsid w:val="00B12EE1"/>
    <w:rsid w:val="00B13BC8"/>
    <w:rsid w:val="00B14B6F"/>
    <w:rsid w:val="00B150AB"/>
    <w:rsid w:val="00B15F49"/>
    <w:rsid w:val="00B16C2E"/>
    <w:rsid w:val="00B17406"/>
    <w:rsid w:val="00B25C9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2BE7"/>
    <w:rsid w:val="00B550E4"/>
    <w:rsid w:val="00B56A85"/>
    <w:rsid w:val="00B572EB"/>
    <w:rsid w:val="00B57C3B"/>
    <w:rsid w:val="00B60503"/>
    <w:rsid w:val="00B651D9"/>
    <w:rsid w:val="00B66214"/>
    <w:rsid w:val="00B6743D"/>
    <w:rsid w:val="00B679B5"/>
    <w:rsid w:val="00B7007E"/>
    <w:rsid w:val="00B74722"/>
    <w:rsid w:val="00B776E5"/>
    <w:rsid w:val="00B77C31"/>
    <w:rsid w:val="00B80405"/>
    <w:rsid w:val="00B81D86"/>
    <w:rsid w:val="00B82406"/>
    <w:rsid w:val="00B82842"/>
    <w:rsid w:val="00B902C5"/>
    <w:rsid w:val="00B90AC7"/>
    <w:rsid w:val="00B9331D"/>
    <w:rsid w:val="00B93756"/>
    <w:rsid w:val="00B94302"/>
    <w:rsid w:val="00B95733"/>
    <w:rsid w:val="00B9610C"/>
    <w:rsid w:val="00BA061F"/>
    <w:rsid w:val="00BA320B"/>
    <w:rsid w:val="00BA33B4"/>
    <w:rsid w:val="00BA6429"/>
    <w:rsid w:val="00BA68F1"/>
    <w:rsid w:val="00BA7025"/>
    <w:rsid w:val="00BA715B"/>
    <w:rsid w:val="00BB0A50"/>
    <w:rsid w:val="00BB0F85"/>
    <w:rsid w:val="00BB2B92"/>
    <w:rsid w:val="00BB3EF6"/>
    <w:rsid w:val="00BB74A6"/>
    <w:rsid w:val="00BC0E8C"/>
    <w:rsid w:val="00BC13E2"/>
    <w:rsid w:val="00BC1AD8"/>
    <w:rsid w:val="00BC1F15"/>
    <w:rsid w:val="00BC2167"/>
    <w:rsid w:val="00BC7E81"/>
    <w:rsid w:val="00BD0880"/>
    <w:rsid w:val="00BD2124"/>
    <w:rsid w:val="00BD39C3"/>
    <w:rsid w:val="00BD4FE9"/>
    <w:rsid w:val="00BE029B"/>
    <w:rsid w:val="00BE3538"/>
    <w:rsid w:val="00BE3D64"/>
    <w:rsid w:val="00BE402E"/>
    <w:rsid w:val="00BE41EE"/>
    <w:rsid w:val="00BE4831"/>
    <w:rsid w:val="00BE5C4B"/>
    <w:rsid w:val="00BE7921"/>
    <w:rsid w:val="00BF648B"/>
    <w:rsid w:val="00C034DB"/>
    <w:rsid w:val="00C03D81"/>
    <w:rsid w:val="00C040C0"/>
    <w:rsid w:val="00C04863"/>
    <w:rsid w:val="00C07302"/>
    <w:rsid w:val="00C07B55"/>
    <w:rsid w:val="00C119E8"/>
    <w:rsid w:val="00C1311D"/>
    <w:rsid w:val="00C13CC0"/>
    <w:rsid w:val="00C13FB4"/>
    <w:rsid w:val="00C15B90"/>
    <w:rsid w:val="00C24C87"/>
    <w:rsid w:val="00C279C4"/>
    <w:rsid w:val="00C32327"/>
    <w:rsid w:val="00C34AFF"/>
    <w:rsid w:val="00C37D10"/>
    <w:rsid w:val="00C40A67"/>
    <w:rsid w:val="00C469C8"/>
    <w:rsid w:val="00C539E5"/>
    <w:rsid w:val="00C62728"/>
    <w:rsid w:val="00C6275D"/>
    <w:rsid w:val="00C703CE"/>
    <w:rsid w:val="00C70586"/>
    <w:rsid w:val="00C72B5B"/>
    <w:rsid w:val="00C73B35"/>
    <w:rsid w:val="00C73F00"/>
    <w:rsid w:val="00C819F8"/>
    <w:rsid w:val="00C81BF9"/>
    <w:rsid w:val="00C8352B"/>
    <w:rsid w:val="00C84748"/>
    <w:rsid w:val="00C87132"/>
    <w:rsid w:val="00C87FB6"/>
    <w:rsid w:val="00C9330D"/>
    <w:rsid w:val="00C936C2"/>
    <w:rsid w:val="00C950A3"/>
    <w:rsid w:val="00C95921"/>
    <w:rsid w:val="00C970BF"/>
    <w:rsid w:val="00C97B8F"/>
    <w:rsid w:val="00CA06C9"/>
    <w:rsid w:val="00CA2FFB"/>
    <w:rsid w:val="00CA3EE5"/>
    <w:rsid w:val="00CB1A42"/>
    <w:rsid w:val="00CB246F"/>
    <w:rsid w:val="00CB6B2F"/>
    <w:rsid w:val="00CC1A1A"/>
    <w:rsid w:val="00CC455D"/>
    <w:rsid w:val="00CC502E"/>
    <w:rsid w:val="00CC7550"/>
    <w:rsid w:val="00CC7D72"/>
    <w:rsid w:val="00CD0D50"/>
    <w:rsid w:val="00CD1053"/>
    <w:rsid w:val="00CD1E27"/>
    <w:rsid w:val="00CD2125"/>
    <w:rsid w:val="00CD3D7A"/>
    <w:rsid w:val="00CD51EF"/>
    <w:rsid w:val="00CD5635"/>
    <w:rsid w:val="00CD6963"/>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D00076"/>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337C6"/>
    <w:rsid w:val="00D34BB9"/>
    <w:rsid w:val="00D36EE7"/>
    <w:rsid w:val="00D37882"/>
    <w:rsid w:val="00D37A37"/>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5BAB"/>
    <w:rsid w:val="00D57147"/>
    <w:rsid w:val="00D67CC6"/>
    <w:rsid w:val="00D717A3"/>
    <w:rsid w:val="00D7294A"/>
    <w:rsid w:val="00D7305C"/>
    <w:rsid w:val="00D73A61"/>
    <w:rsid w:val="00D73E1E"/>
    <w:rsid w:val="00D7482F"/>
    <w:rsid w:val="00D7795D"/>
    <w:rsid w:val="00D82570"/>
    <w:rsid w:val="00D8302D"/>
    <w:rsid w:val="00D83CDB"/>
    <w:rsid w:val="00D86046"/>
    <w:rsid w:val="00D87AB7"/>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A4C2D"/>
    <w:rsid w:val="00DA6041"/>
    <w:rsid w:val="00DB492C"/>
    <w:rsid w:val="00DB4E56"/>
    <w:rsid w:val="00DB4F59"/>
    <w:rsid w:val="00DB727B"/>
    <w:rsid w:val="00DB7ACD"/>
    <w:rsid w:val="00DC1C88"/>
    <w:rsid w:val="00DC3A28"/>
    <w:rsid w:val="00DC4264"/>
    <w:rsid w:val="00DD2250"/>
    <w:rsid w:val="00DD2B8D"/>
    <w:rsid w:val="00DD3570"/>
    <w:rsid w:val="00DD48CE"/>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13A11"/>
    <w:rsid w:val="00E15102"/>
    <w:rsid w:val="00E16195"/>
    <w:rsid w:val="00E16E7F"/>
    <w:rsid w:val="00E17EB7"/>
    <w:rsid w:val="00E23135"/>
    <w:rsid w:val="00E264C0"/>
    <w:rsid w:val="00E26A51"/>
    <w:rsid w:val="00E2727F"/>
    <w:rsid w:val="00E27F14"/>
    <w:rsid w:val="00E30AEC"/>
    <w:rsid w:val="00E31CF5"/>
    <w:rsid w:val="00E33B0A"/>
    <w:rsid w:val="00E33CE6"/>
    <w:rsid w:val="00E35841"/>
    <w:rsid w:val="00E42F3E"/>
    <w:rsid w:val="00E4300C"/>
    <w:rsid w:val="00E43599"/>
    <w:rsid w:val="00E449DA"/>
    <w:rsid w:val="00E47656"/>
    <w:rsid w:val="00E52A24"/>
    <w:rsid w:val="00E52DA7"/>
    <w:rsid w:val="00E5426A"/>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A33"/>
    <w:rsid w:val="00E82395"/>
    <w:rsid w:val="00E83B31"/>
    <w:rsid w:val="00E846E9"/>
    <w:rsid w:val="00E84CEF"/>
    <w:rsid w:val="00E87E82"/>
    <w:rsid w:val="00E94610"/>
    <w:rsid w:val="00E947EB"/>
    <w:rsid w:val="00EA0FA6"/>
    <w:rsid w:val="00EA1F64"/>
    <w:rsid w:val="00EA2E98"/>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E5BA6"/>
    <w:rsid w:val="00EF0AED"/>
    <w:rsid w:val="00EF0B85"/>
    <w:rsid w:val="00EF2876"/>
    <w:rsid w:val="00EF3218"/>
    <w:rsid w:val="00EF6362"/>
    <w:rsid w:val="00EF6787"/>
    <w:rsid w:val="00EF6D6D"/>
    <w:rsid w:val="00EF7FB8"/>
    <w:rsid w:val="00F00132"/>
    <w:rsid w:val="00F05C6A"/>
    <w:rsid w:val="00F06664"/>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768A"/>
    <w:rsid w:val="00F52175"/>
    <w:rsid w:val="00F53C62"/>
    <w:rsid w:val="00F56624"/>
    <w:rsid w:val="00F575F0"/>
    <w:rsid w:val="00F578EA"/>
    <w:rsid w:val="00F578F0"/>
    <w:rsid w:val="00F57CA9"/>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464"/>
    <w:rsid w:val="00F8489B"/>
    <w:rsid w:val="00F85161"/>
    <w:rsid w:val="00F86C82"/>
    <w:rsid w:val="00F87336"/>
    <w:rsid w:val="00F90A55"/>
    <w:rsid w:val="00F91B1D"/>
    <w:rsid w:val="00F94815"/>
    <w:rsid w:val="00F95C18"/>
    <w:rsid w:val="00F95D81"/>
    <w:rsid w:val="00F96ACB"/>
    <w:rsid w:val="00F96E65"/>
    <w:rsid w:val="00F9703C"/>
    <w:rsid w:val="00FA19B5"/>
    <w:rsid w:val="00FA208C"/>
    <w:rsid w:val="00FA2E63"/>
    <w:rsid w:val="00FA34AC"/>
    <w:rsid w:val="00FA5D6A"/>
    <w:rsid w:val="00FA77A9"/>
    <w:rsid w:val="00FA7808"/>
    <w:rsid w:val="00FB064F"/>
    <w:rsid w:val="00FB3EF2"/>
    <w:rsid w:val="00FB5876"/>
    <w:rsid w:val="00FB5EB0"/>
    <w:rsid w:val="00FB76BD"/>
    <w:rsid w:val="00FB7C59"/>
    <w:rsid w:val="00FC2DC3"/>
    <w:rsid w:val="00FC4894"/>
    <w:rsid w:val="00FC690B"/>
    <w:rsid w:val="00FD33B5"/>
    <w:rsid w:val="00FD51C8"/>
    <w:rsid w:val="00FD5E18"/>
    <w:rsid w:val="00FE10E9"/>
    <w:rsid w:val="00FE3A48"/>
    <w:rsid w:val="00FE4C75"/>
    <w:rsid w:val="00FE661A"/>
    <w:rsid w:val="00FE6C19"/>
    <w:rsid w:val="00FF1ACC"/>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2758</Words>
  <Characters>1573</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2025-10-30T13:59:00Z</dcterms:created>
  <dcterms:modified xsi:type="dcterms:W3CDTF">2025-10-30T13:59:00Z</dcterms:modified>
</cp:coreProperties>
</file>