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113D1E1E" w:rsidR="001D7E98"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fldChar w:fldCharType="end"/>
      </w:r>
      <w:r w:rsidR="009A70A8">
        <w:rPr>
          <w:rStyle w:val="a9"/>
          <w:rFonts w:ascii="ProbaPro" w:hAnsi="ProbaPro"/>
          <w:color w:val="0056B3"/>
          <w:sz w:val="33"/>
          <w:szCs w:val="33"/>
          <w:bdr w:val="none" w:sz="0" w:space="0" w:color="auto" w:frame="1"/>
          <w:shd w:val="clear" w:color="auto" w:fill="FFFFFF"/>
        </w:rPr>
        <w:t xml:space="preserve"> </w:t>
      </w:r>
      <w:r w:rsidR="0022389A">
        <w:rPr>
          <w:rStyle w:val="a9"/>
          <w:rFonts w:ascii="ProbaPro" w:hAnsi="ProbaPro"/>
          <w:color w:val="0056B3"/>
          <w:sz w:val="33"/>
          <w:szCs w:val="33"/>
          <w:bdr w:val="none" w:sz="0" w:space="0" w:color="auto" w:frame="1"/>
          <w:shd w:val="clear" w:color="auto" w:fill="FFFFFF"/>
        </w:rPr>
        <w:t>0</w:t>
      </w:r>
      <w:r w:rsidR="009137DF">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2389A">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865ED46"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9137DF" w:rsidRPr="009137DF">
        <w:rPr>
          <w:color w:val="2E74B5" w:themeColor="accent1" w:themeShade="BF"/>
          <w:sz w:val="32"/>
          <w:szCs w:val="32"/>
        </w:rPr>
        <w:t>«Тактичний налобний ліхтар»</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7E8552D8" w14:textId="77777777" w:rsidR="00521FEB" w:rsidRDefault="00521FEB" w:rsidP="00441F06">
            <w:pPr>
              <w:pStyle w:val="aa"/>
              <w:ind w:firstLine="0"/>
              <w:jc w:val="left"/>
              <w:rPr>
                <w:b/>
                <w:color w:val="000000"/>
                <w:szCs w:val="24"/>
                <w:shd w:val="clear" w:color="auto" w:fill="FFFFFF"/>
              </w:rPr>
            </w:pPr>
            <w:r w:rsidRPr="00521FEB">
              <w:rPr>
                <w:b/>
                <w:color w:val="000000"/>
                <w:szCs w:val="24"/>
                <w:shd w:val="clear" w:color="auto" w:fill="FFFFFF"/>
              </w:rPr>
              <w:t>«Тактичний налобний ліхтар»</w:t>
            </w:r>
          </w:p>
          <w:p w14:paraId="2DAF051E" w14:textId="39369881" w:rsidR="00D13BB6" w:rsidRPr="00F623E2" w:rsidRDefault="009137DF" w:rsidP="00441F06">
            <w:pPr>
              <w:pStyle w:val="aa"/>
              <w:ind w:firstLine="0"/>
              <w:jc w:val="left"/>
              <w:rPr>
                <w:szCs w:val="24"/>
                <w:lang w:eastAsia="ar-SA"/>
              </w:rPr>
            </w:pPr>
            <w:r w:rsidRPr="009137DF">
              <w:rPr>
                <w:szCs w:val="24"/>
              </w:rPr>
              <w:t>31520000-7 Світильники та освітлювальна арматура  (31527210-1)</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39D70CC2"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521FEB" w:rsidRPr="00521FEB">
              <w:rPr>
                <w:rFonts w:ascii="Times New Roman" w:hAnsi="Times New Roman" w:cs="Times New Roman"/>
                <w:color w:val="333333"/>
                <w:sz w:val="24"/>
                <w:szCs w:val="24"/>
                <w:shd w:val="clear" w:color="auto" w:fill="FFFFFF"/>
              </w:rPr>
              <w:t>UA-2025-07-09-004023-a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17D18DA7" w:rsidR="00D13BB6" w:rsidRPr="00891149" w:rsidRDefault="00C47C73"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14</w:t>
            </w:r>
            <w:r w:rsidR="009137DF">
              <w:rPr>
                <w:rFonts w:ascii="Times New Roman" w:hAnsi="Times New Roman" w:cs="Times New Roman"/>
                <w:sz w:val="24"/>
                <w:szCs w:val="24"/>
                <w:bdr w:val="none" w:sz="0" w:space="0" w:color="auto" w:frame="1"/>
                <w:shd w:val="clear" w:color="auto" w:fill="FFFFFF"/>
              </w:rPr>
              <w:t>0</w:t>
            </w:r>
            <w:r>
              <w:rPr>
                <w:rFonts w:ascii="Times New Roman" w:hAnsi="Times New Roman" w:cs="Times New Roman"/>
                <w:sz w:val="24"/>
                <w:szCs w:val="24"/>
                <w:bdr w:val="none" w:sz="0" w:space="0" w:color="auto" w:frame="1"/>
                <w:shd w:val="clear" w:color="auto" w:fill="FFFFFF"/>
              </w:rPr>
              <w:t> 000,00</w:t>
            </w:r>
            <w:r w:rsidR="000456E2">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05358E">
        <w:trPr>
          <w:trHeight w:val="28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tbl>
            <w:tblPr>
              <w:tblW w:w="68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95"/>
              <w:gridCol w:w="4394"/>
              <w:gridCol w:w="850"/>
            </w:tblGrid>
            <w:tr w:rsidR="00521FEB" w:rsidRPr="00A119EB" w14:paraId="4136C58F" w14:textId="77777777" w:rsidTr="00521FEB">
              <w:trPr>
                <w:trHeight w:val="20"/>
              </w:trPr>
              <w:tc>
                <w:tcPr>
                  <w:tcW w:w="1595" w:type="dxa"/>
                  <w:shd w:val="clear" w:color="auto" w:fill="FFFFFF"/>
                  <w:vAlign w:val="center"/>
                </w:tcPr>
                <w:p w14:paraId="7CB520DA" w14:textId="77777777" w:rsidR="00521FEB" w:rsidRPr="00A44A55" w:rsidRDefault="00521FEB" w:rsidP="00521FEB">
                  <w:pPr>
                    <w:pStyle w:val="aa"/>
                    <w:ind w:firstLine="0"/>
                    <w:jc w:val="center"/>
                    <w:rPr>
                      <w:b/>
                      <w:bCs/>
                      <w:sz w:val="20"/>
                      <w:szCs w:val="20"/>
                    </w:rPr>
                  </w:pPr>
                  <w:r w:rsidRPr="00A44A55">
                    <w:rPr>
                      <w:b/>
                      <w:bCs/>
                      <w:sz w:val="20"/>
                      <w:szCs w:val="20"/>
                    </w:rPr>
                    <w:t>Назва товару</w:t>
                  </w:r>
                </w:p>
              </w:tc>
              <w:tc>
                <w:tcPr>
                  <w:tcW w:w="4394" w:type="dxa"/>
                  <w:shd w:val="clear" w:color="auto" w:fill="FFFFFF"/>
                  <w:tcMar>
                    <w:top w:w="180" w:type="dxa"/>
                    <w:left w:w="240" w:type="dxa"/>
                    <w:bottom w:w="180" w:type="dxa"/>
                    <w:right w:w="240" w:type="dxa"/>
                  </w:tcMar>
                  <w:vAlign w:val="center"/>
                </w:tcPr>
                <w:p w14:paraId="4BBA4A20" w14:textId="77777777" w:rsidR="00521FEB" w:rsidRPr="00A44A55" w:rsidRDefault="00521FEB" w:rsidP="00521FEB">
                  <w:pPr>
                    <w:pStyle w:val="aa"/>
                    <w:jc w:val="center"/>
                    <w:rPr>
                      <w:sz w:val="20"/>
                      <w:szCs w:val="20"/>
                    </w:rPr>
                  </w:pPr>
                  <w:r w:rsidRPr="00A44A55">
                    <w:rPr>
                      <w:b/>
                      <w:sz w:val="20"/>
                      <w:szCs w:val="20"/>
                    </w:rPr>
                    <w:t>Технічні вимоги до предмету закупівлі</w:t>
                  </w:r>
                </w:p>
              </w:tc>
              <w:tc>
                <w:tcPr>
                  <w:tcW w:w="850" w:type="dxa"/>
                  <w:shd w:val="clear" w:color="auto" w:fill="FFFFFF"/>
                  <w:vAlign w:val="center"/>
                </w:tcPr>
                <w:p w14:paraId="44BA7C13" w14:textId="77777777" w:rsidR="00521FEB" w:rsidRPr="00A44A55" w:rsidRDefault="00521FEB" w:rsidP="00521FEB">
                  <w:pPr>
                    <w:pStyle w:val="12"/>
                    <w:ind w:hanging="6"/>
                    <w:jc w:val="center"/>
                    <w:rPr>
                      <w:rFonts w:ascii="Times New Roman" w:hAnsi="Times New Roman" w:cs="Times New Roman"/>
                      <w:b/>
                      <w:sz w:val="20"/>
                      <w:szCs w:val="20"/>
                    </w:rPr>
                  </w:pPr>
                  <w:r w:rsidRPr="00A44A55">
                    <w:rPr>
                      <w:rFonts w:ascii="Times New Roman" w:hAnsi="Times New Roman" w:cs="Times New Roman"/>
                      <w:b/>
                      <w:sz w:val="20"/>
                      <w:szCs w:val="20"/>
                    </w:rPr>
                    <w:t>К -</w:t>
                  </w:r>
                  <w:proofErr w:type="spellStart"/>
                  <w:r w:rsidRPr="00A44A55">
                    <w:rPr>
                      <w:rFonts w:ascii="Times New Roman" w:hAnsi="Times New Roman" w:cs="Times New Roman"/>
                      <w:b/>
                      <w:sz w:val="20"/>
                      <w:szCs w:val="20"/>
                    </w:rPr>
                    <w:t>сть</w:t>
                  </w:r>
                  <w:proofErr w:type="spellEnd"/>
                </w:p>
              </w:tc>
            </w:tr>
            <w:tr w:rsidR="00521FEB" w:rsidRPr="000B4516" w14:paraId="677F46AE" w14:textId="77777777" w:rsidTr="00521FEB">
              <w:trPr>
                <w:trHeight w:val="4414"/>
              </w:trPr>
              <w:tc>
                <w:tcPr>
                  <w:tcW w:w="1595" w:type="dxa"/>
                  <w:shd w:val="clear" w:color="auto" w:fill="FFFFFF"/>
                  <w:vAlign w:val="center"/>
                </w:tcPr>
                <w:p w14:paraId="6D45E4ED" w14:textId="77777777" w:rsidR="00521FEB" w:rsidRPr="00A44A55" w:rsidRDefault="00521FEB" w:rsidP="00521FEB">
                  <w:pPr>
                    <w:pStyle w:val="aa"/>
                    <w:ind w:left="146" w:right="132" w:firstLine="0"/>
                    <w:jc w:val="left"/>
                    <w:rPr>
                      <w:b/>
                      <w:bCs/>
                      <w:sz w:val="20"/>
                      <w:szCs w:val="20"/>
                    </w:rPr>
                  </w:pPr>
                  <w:r w:rsidRPr="00A44A55">
                    <w:rPr>
                      <w:b/>
                      <w:bCs/>
                      <w:sz w:val="20"/>
                      <w:szCs w:val="20"/>
                    </w:rPr>
                    <w:t xml:space="preserve">Тактичний налобний ліхтар </w:t>
                  </w:r>
                  <w:proofErr w:type="spellStart"/>
                  <w:r w:rsidRPr="00A44A55">
                    <w:rPr>
                      <w:b/>
                      <w:bCs/>
                      <w:sz w:val="20"/>
                      <w:szCs w:val="20"/>
                    </w:rPr>
                    <w:t>Sofirn</w:t>
                  </w:r>
                  <w:proofErr w:type="spellEnd"/>
                  <w:r w:rsidRPr="00A44A55">
                    <w:rPr>
                      <w:b/>
                      <w:bCs/>
                      <w:sz w:val="20"/>
                      <w:szCs w:val="20"/>
                    </w:rPr>
                    <w:t xml:space="preserve"> H25LR з червоним світлом</w:t>
                  </w:r>
                </w:p>
              </w:tc>
              <w:tc>
                <w:tcPr>
                  <w:tcW w:w="4394" w:type="dxa"/>
                  <w:shd w:val="clear" w:color="auto" w:fill="FFFFFF"/>
                  <w:tcMar>
                    <w:top w:w="180" w:type="dxa"/>
                    <w:left w:w="240" w:type="dxa"/>
                    <w:bottom w:w="180" w:type="dxa"/>
                    <w:right w:w="240" w:type="dxa"/>
                  </w:tcMar>
                  <w:vAlign w:val="center"/>
                </w:tcPr>
                <w:p w14:paraId="2D6C3A1B" w14:textId="77777777" w:rsidR="00521FEB" w:rsidRPr="00A44A55" w:rsidRDefault="00521FEB" w:rsidP="00521FEB">
                  <w:pPr>
                    <w:pStyle w:val="aa"/>
                    <w:ind w:left="40" w:firstLine="0"/>
                    <w:jc w:val="left"/>
                    <w:rPr>
                      <w:sz w:val="20"/>
                      <w:szCs w:val="20"/>
                    </w:rPr>
                  </w:pPr>
                  <w:r w:rsidRPr="00A44A55">
                    <w:rPr>
                      <w:sz w:val="20"/>
                      <w:szCs w:val="20"/>
                    </w:rPr>
                    <w:t>Колір корпусу: чорний.</w:t>
                  </w:r>
                  <w:r w:rsidRPr="00A44A55">
                    <w:rPr>
                      <w:sz w:val="20"/>
                      <w:szCs w:val="20"/>
                    </w:rPr>
                    <w:br/>
                    <w:t>Два режими роботи (два кольори): червоний/білий.</w:t>
                  </w:r>
                  <w:r w:rsidRPr="00A44A55">
                    <w:rPr>
                      <w:sz w:val="20"/>
                      <w:szCs w:val="20"/>
                    </w:rPr>
                    <w:br/>
                    <w:t>Декілька режимів яскравості: 15% 25% 50% 100%.</w:t>
                  </w:r>
                  <w:r w:rsidRPr="00A44A55">
                    <w:rPr>
                      <w:sz w:val="20"/>
                      <w:szCs w:val="20"/>
                    </w:rPr>
                    <w:br/>
                    <w:t>Світлодіодний індикатор (кнопка увімкнення).</w:t>
                  </w:r>
                  <w:r w:rsidRPr="00A44A55">
                    <w:rPr>
                      <w:sz w:val="20"/>
                      <w:szCs w:val="20"/>
                    </w:rPr>
                    <w:br/>
                    <w:t>Матеріал корпусу: Алюміній/авіакосмічний клас 6063.</w:t>
                  </w:r>
                  <w:r w:rsidRPr="00A44A55">
                    <w:rPr>
                      <w:sz w:val="20"/>
                      <w:szCs w:val="20"/>
                    </w:rPr>
                    <w:br/>
                    <w:t xml:space="preserve">Подвійна освітлювальна лампа: 1хLH351D 5000K LED 90 CRI/1хSST20 DR 660nm </w:t>
                  </w:r>
                  <w:proofErr w:type="spellStart"/>
                  <w:r w:rsidRPr="00A44A55">
                    <w:rPr>
                      <w:sz w:val="20"/>
                      <w:szCs w:val="20"/>
                    </w:rPr>
                    <w:t>red</w:t>
                  </w:r>
                  <w:proofErr w:type="spellEnd"/>
                  <w:r w:rsidRPr="00A44A55">
                    <w:rPr>
                      <w:sz w:val="20"/>
                      <w:szCs w:val="20"/>
                    </w:rPr>
                    <w:t xml:space="preserve"> LED.</w:t>
                  </w:r>
                  <w:r w:rsidRPr="00A44A55">
                    <w:rPr>
                      <w:sz w:val="20"/>
                      <w:szCs w:val="20"/>
                    </w:rPr>
                    <w:br/>
                    <w:t>Пило-</w:t>
                  </w:r>
                  <w:proofErr w:type="spellStart"/>
                  <w:r w:rsidRPr="00A44A55">
                    <w:rPr>
                      <w:sz w:val="20"/>
                      <w:szCs w:val="20"/>
                    </w:rPr>
                    <w:t>вологозахисний</w:t>
                  </w:r>
                  <w:proofErr w:type="spellEnd"/>
                  <w:r w:rsidRPr="00A44A55">
                    <w:rPr>
                      <w:sz w:val="20"/>
                      <w:szCs w:val="20"/>
                    </w:rPr>
                    <w:t xml:space="preserve"> корпус за стандартом IPX6*.</w:t>
                  </w:r>
                  <w:r w:rsidRPr="00A44A55">
                    <w:rPr>
                      <w:sz w:val="20"/>
                      <w:szCs w:val="20"/>
                    </w:rPr>
                    <w:br/>
                    <w:t>Еластичний ремінець для фіксації ліхтаря на голові.</w:t>
                  </w:r>
                  <w:r w:rsidRPr="00A44A55">
                    <w:rPr>
                      <w:sz w:val="20"/>
                      <w:szCs w:val="20"/>
                    </w:rPr>
                    <w:br/>
                    <w:t>Вхід: USB-порт/</w:t>
                  </w:r>
                  <w:proofErr w:type="spellStart"/>
                  <w:r w:rsidRPr="00A44A55">
                    <w:rPr>
                      <w:sz w:val="20"/>
                      <w:szCs w:val="20"/>
                    </w:rPr>
                    <w:t>Type</w:t>
                  </w:r>
                  <w:proofErr w:type="spellEnd"/>
                  <w:r w:rsidRPr="00A44A55">
                    <w:rPr>
                      <w:sz w:val="20"/>
                      <w:szCs w:val="20"/>
                    </w:rPr>
                    <w:t>-C.</w:t>
                  </w:r>
                  <w:r w:rsidRPr="00A44A55">
                    <w:rPr>
                      <w:sz w:val="20"/>
                      <w:szCs w:val="20"/>
                    </w:rPr>
                    <w:br/>
                    <w:t>Джерело живлення: Акумулятор 18650.</w:t>
                  </w:r>
                  <w:r w:rsidRPr="00A44A55">
                    <w:rPr>
                      <w:sz w:val="20"/>
                      <w:szCs w:val="20"/>
                    </w:rPr>
                    <w:br/>
                    <w:t>Джерело живлення - 18650/2200mAh.</w:t>
                  </w:r>
                  <w:r w:rsidRPr="00A44A55">
                    <w:rPr>
                      <w:sz w:val="20"/>
                      <w:szCs w:val="20"/>
                    </w:rPr>
                    <w:br/>
                    <w:t xml:space="preserve">Бренд: </w:t>
                  </w:r>
                  <w:proofErr w:type="spellStart"/>
                  <w:r w:rsidRPr="00A44A55">
                    <w:rPr>
                      <w:sz w:val="20"/>
                      <w:szCs w:val="20"/>
                    </w:rPr>
                    <w:t>Sofirn</w:t>
                  </w:r>
                  <w:proofErr w:type="spellEnd"/>
                  <w:r w:rsidRPr="00A44A55">
                    <w:rPr>
                      <w:sz w:val="20"/>
                      <w:szCs w:val="20"/>
                    </w:rPr>
                    <w:t>.</w:t>
                  </w:r>
                  <w:r w:rsidRPr="00A44A55">
                    <w:rPr>
                      <w:sz w:val="20"/>
                      <w:szCs w:val="20"/>
                    </w:rPr>
                    <w:br/>
                    <w:t>Модель H25LR.</w:t>
                  </w:r>
                  <w:r w:rsidRPr="00A44A55">
                    <w:rPr>
                      <w:sz w:val="20"/>
                      <w:szCs w:val="20"/>
                    </w:rPr>
                    <w:br/>
                  </w:r>
                </w:p>
                <w:p w14:paraId="2BFDE7C4" w14:textId="77777777" w:rsidR="00521FEB" w:rsidRPr="00A44A55" w:rsidRDefault="00521FEB" w:rsidP="00521FEB">
                  <w:pPr>
                    <w:pStyle w:val="aa"/>
                    <w:ind w:left="40" w:firstLine="0"/>
                    <w:jc w:val="left"/>
                    <w:rPr>
                      <w:sz w:val="20"/>
                      <w:szCs w:val="20"/>
                    </w:rPr>
                  </w:pPr>
                  <w:r w:rsidRPr="00A44A55">
                    <w:rPr>
                      <w:b/>
                      <w:bCs/>
                      <w:sz w:val="20"/>
                      <w:szCs w:val="20"/>
                    </w:rPr>
                    <w:t>Комплектація:</w:t>
                  </w:r>
                </w:p>
                <w:p w14:paraId="46B10865" w14:textId="77777777" w:rsidR="00521FEB" w:rsidRPr="00A44A55" w:rsidRDefault="00521FEB" w:rsidP="00521FEB">
                  <w:pPr>
                    <w:pStyle w:val="aa"/>
                    <w:ind w:left="720" w:firstLine="0"/>
                    <w:jc w:val="left"/>
                    <w:rPr>
                      <w:sz w:val="20"/>
                      <w:szCs w:val="20"/>
                    </w:rPr>
                  </w:pPr>
                  <w:r w:rsidRPr="00A44A55">
                    <w:rPr>
                      <w:sz w:val="20"/>
                      <w:szCs w:val="20"/>
                    </w:rPr>
                    <w:t xml:space="preserve">Ліхтарик </w:t>
                  </w:r>
                </w:p>
                <w:p w14:paraId="109BDB64" w14:textId="77777777" w:rsidR="00521FEB" w:rsidRPr="00A44A55" w:rsidRDefault="00521FEB" w:rsidP="00521FEB">
                  <w:pPr>
                    <w:pStyle w:val="aa"/>
                    <w:ind w:left="720" w:firstLine="0"/>
                    <w:jc w:val="left"/>
                    <w:rPr>
                      <w:sz w:val="20"/>
                      <w:szCs w:val="20"/>
                    </w:rPr>
                  </w:pPr>
                  <w:r w:rsidRPr="00A44A55">
                    <w:rPr>
                      <w:sz w:val="20"/>
                      <w:szCs w:val="20"/>
                    </w:rPr>
                    <w:t>Еластичний ремінець.</w:t>
                  </w:r>
                </w:p>
                <w:p w14:paraId="463C56DB" w14:textId="77777777" w:rsidR="00521FEB" w:rsidRPr="00A44A55" w:rsidRDefault="00521FEB" w:rsidP="00521FEB">
                  <w:pPr>
                    <w:pStyle w:val="aa"/>
                    <w:ind w:left="720" w:firstLine="0"/>
                    <w:jc w:val="left"/>
                    <w:rPr>
                      <w:sz w:val="20"/>
                      <w:szCs w:val="20"/>
                    </w:rPr>
                  </w:pPr>
                  <w:r w:rsidRPr="00A44A55">
                    <w:rPr>
                      <w:sz w:val="20"/>
                      <w:szCs w:val="20"/>
                    </w:rPr>
                    <w:t xml:space="preserve">Акумулятор </w:t>
                  </w:r>
                </w:p>
                <w:p w14:paraId="13DCECFF" w14:textId="77777777" w:rsidR="00521FEB" w:rsidRPr="00A44A55" w:rsidRDefault="00521FEB" w:rsidP="00521FEB">
                  <w:pPr>
                    <w:pStyle w:val="aa"/>
                    <w:ind w:left="720" w:firstLine="0"/>
                    <w:jc w:val="left"/>
                    <w:rPr>
                      <w:sz w:val="20"/>
                      <w:szCs w:val="20"/>
                    </w:rPr>
                  </w:pPr>
                  <w:r w:rsidRPr="00A44A55">
                    <w:rPr>
                      <w:sz w:val="20"/>
                      <w:szCs w:val="20"/>
                    </w:rPr>
                    <w:t xml:space="preserve">Кабель для заряджання </w:t>
                  </w:r>
                </w:p>
                <w:p w14:paraId="1D7CB985" w14:textId="77777777" w:rsidR="00521FEB" w:rsidRPr="00A44A55" w:rsidRDefault="00521FEB" w:rsidP="00521FEB">
                  <w:pPr>
                    <w:pStyle w:val="aa"/>
                    <w:ind w:left="720" w:firstLine="0"/>
                    <w:jc w:val="left"/>
                    <w:rPr>
                      <w:sz w:val="20"/>
                      <w:szCs w:val="20"/>
                    </w:rPr>
                  </w:pPr>
                  <w:r w:rsidRPr="00A44A55">
                    <w:rPr>
                      <w:sz w:val="20"/>
                      <w:szCs w:val="20"/>
                    </w:rPr>
                    <w:t>Інструкція</w:t>
                  </w:r>
                </w:p>
                <w:p w14:paraId="54E5F6B6" w14:textId="77777777" w:rsidR="00521FEB" w:rsidRPr="00A44A55" w:rsidRDefault="00521FEB" w:rsidP="00521FEB">
                  <w:pPr>
                    <w:pStyle w:val="aa"/>
                    <w:ind w:left="720" w:firstLine="0"/>
                    <w:jc w:val="left"/>
                    <w:rPr>
                      <w:sz w:val="20"/>
                      <w:szCs w:val="20"/>
                    </w:rPr>
                  </w:pPr>
                  <w:r w:rsidRPr="00A44A55">
                    <w:rPr>
                      <w:sz w:val="20"/>
                      <w:szCs w:val="20"/>
                    </w:rPr>
                    <w:t>Упаковка</w:t>
                  </w:r>
                </w:p>
              </w:tc>
              <w:tc>
                <w:tcPr>
                  <w:tcW w:w="850" w:type="dxa"/>
                  <w:shd w:val="clear" w:color="auto" w:fill="FFFFFF"/>
                  <w:vAlign w:val="center"/>
                </w:tcPr>
                <w:p w14:paraId="15368454" w14:textId="77777777" w:rsidR="00521FEB" w:rsidRPr="00A44A55" w:rsidRDefault="00521FEB" w:rsidP="00521FEB">
                  <w:pPr>
                    <w:pStyle w:val="aa"/>
                    <w:ind w:firstLine="0"/>
                    <w:jc w:val="center"/>
                    <w:rPr>
                      <w:b/>
                      <w:bCs/>
                      <w:sz w:val="20"/>
                      <w:szCs w:val="20"/>
                    </w:rPr>
                  </w:pPr>
                  <w:r w:rsidRPr="00A44A55">
                    <w:rPr>
                      <w:b/>
                      <w:bCs/>
                      <w:sz w:val="20"/>
                      <w:szCs w:val="20"/>
                    </w:rPr>
                    <w:t xml:space="preserve">140 </w:t>
                  </w:r>
                  <w:proofErr w:type="spellStart"/>
                  <w:r w:rsidRPr="00A44A55">
                    <w:rPr>
                      <w:b/>
                      <w:bCs/>
                      <w:sz w:val="20"/>
                      <w:szCs w:val="20"/>
                    </w:rPr>
                    <w:t>шт</w:t>
                  </w:r>
                  <w:proofErr w:type="spellEnd"/>
                </w:p>
              </w:tc>
            </w:tr>
          </w:tbl>
          <w:p w14:paraId="2DAF0535" w14:textId="3B860A67" w:rsidR="004C6E61" w:rsidRPr="003E1967" w:rsidRDefault="004C6E61" w:rsidP="004C6E61">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12E69676"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B24D43">
              <w:rPr>
                <w:rFonts w:ascii="Times New Roman" w:hAnsi="Times New Roman" w:cs="Times New Roman"/>
                <w:sz w:val="24"/>
                <w:szCs w:val="24"/>
              </w:rPr>
              <w:t xml:space="preserve"> </w:t>
            </w:r>
            <w:r w:rsidR="00890289" w:rsidRPr="007965BC">
              <w:rPr>
                <w:rFonts w:ascii="Times New Roman" w:hAnsi="Times New Roman" w:cs="Times New Roman"/>
                <w:sz w:val="24"/>
                <w:szCs w:val="24"/>
              </w:rPr>
              <w:t xml:space="preserve">ГУНП в Івано-Франківській області </w:t>
            </w:r>
            <w:r w:rsidR="0045045A" w:rsidRPr="004022AB">
              <w:rPr>
                <w:rFonts w:ascii="Times New Roman" w:hAnsi="Times New Roman" w:cs="Times New Roman"/>
                <w:sz w:val="24"/>
                <w:szCs w:val="24"/>
              </w:rPr>
              <w:t xml:space="preserve">за кошти </w:t>
            </w:r>
            <w:r w:rsidR="00B9741F">
              <w:rPr>
                <w:rFonts w:ascii="Times New Roman" w:hAnsi="Times New Roman" w:cs="Times New Roman"/>
                <w:sz w:val="24"/>
                <w:szCs w:val="24"/>
              </w:rPr>
              <w:t>державного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16cid:durableId="171018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484538">
    <w:abstractNumId w:val="25"/>
  </w:num>
  <w:num w:numId="3" w16cid:durableId="1443570518">
    <w:abstractNumId w:val="3"/>
  </w:num>
  <w:num w:numId="4" w16cid:durableId="2061249162">
    <w:abstractNumId w:val="5"/>
  </w:num>
  <w:num w:numId="5" w16cid:durableId="2049180416">
    <w:abstractNumId w:val="6"/>
  </w:num>
  <w:num w:numId="6" w16cid:durableId="701513213">
    <w:abstractNumId w:val="17"/>
  </w:num>
  <w:num w:numId="7" w16cid:durableId="23750530">
    <w:abstractNumId w:val="15"/>
  </w:num>
  <w:num w:numId="8" w16cid:durableId="1964649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493378">
    <w:abstractNumId w:val="11"/>
  </w:num>
  <w:num w:numId="10" w16cid:durableId="2109999709">
    <w:abstractNumId w:val="24"/>
  </w:num>
  <w:num w:numId="11" w16cid:durableId="2094813704">
    <w:abstractNumId w:val="7"/>
  </w:num>
  <w:num w:numId="12" w16cid:durableId="1209102402">
    <w:abstractNumId w:val="19"/>
  </w:num>
  <w:num w:numId="13" w16cid:durableId="1943682613">
    <w:abstractNumId w:val="13"/>
  </w:num>
  <w:num w:numId="14" w16cid:durableId="1161385123">
    <w:abstractNumId w:val="8"/>
  </w:num>
  <w:num w:numId="15" w16cid:durableId="1816214673">
    <w:abstractNumId w:val="14"/>
  </w:num>
  <w:num w:numId="16" w16cid:durableId="213010584">
    <w:abstractNumId w:val="10"/>
  </w:num>
  <w:num w:numId="17" w16cid:durableId="862209032">
    <w:abstractNumId w:val="22"/>
  </w:num>
  <w:num w:numId="18" w16cid:durableId="256791676">
    <w:abstractNumId w:val="23"/>
  </w:num>
  <w:num w:numId="19" w16cid:durableId="2075352591">
    <w:abstractNumId w:val="20"/>
  </w:num>
  <w:num w:numId="20" w16cid:durableId="1483279775">
    <w:abstractNumId w:val="4"/>
  </w:num>
  <w:num w:numId="21" w16cid:durableId="1654530035">
    <w:abstractNumId w:val="9"/>
  </w:num>
  <w:num w:numId="22" w16cid:durableId="941567806">
    <w:abstractNumId w:val="2"/>
  </w:num>
  <w:num w:numId="23" w16cid:durableId="2031028249">
    <w:abstractNumId w:val="18"/>
  </w:num>
  <w:num w:numId="24" w16cid:durableId="308559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2140694">
    <w:abstractNumId w:val="21"/>
  </w:num>
  <w:num w:numId="26" w16cid:durableId="195965520">
    <w:abstractNumId w:val="0"/>
  </w:num>
  <w:num w:numId="27" w16cid:durableId="97322140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376F3"/>
    <w:rsid w:val="0004251D"/>
    <w:rsid w:val="0004379C"/>
    <w:rsid w:val="00043F47"/>
    <w:rsid w:val="0004440B"/>
    <w:rsid w:val="000456E2"/>
    <w:rsid w:val="00050BA1"/>
    <w:rsid w:val="00052078"/>
    <w:rsid w:val="00052743"/>
    <w:rsid w:val="0005358E"/>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39C3"/>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1F86"/>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15978"/>
    <w:rsid w:val="00222F50"/>
    <w:rsid w:val="0022389A"/>
    <w:rsid w:val="00224555"/>
    <w:rsid w:val="0022547E"/>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066"/>
    <w:rsid w:val="002C4B85"/>
    <w:rsid w:val="002C5040"/>
    <w:rsid w:val="002C763E"/>
    <w:rsid w:val="002D1294"/>
    <w:rsid w:val="002D21F8"/>
    <w:rsid w:val="002D25CE"/>
    <w:rsid w:val="002D3398"/>
    <w:rsid w:val="002D4A92"/>
    <w:rsid w:val="002D73A8"/>
    <w:rsid w:val="002E0D6F"/>
    <w:rsid w:val="002E0FC3"/>
    <w:rsid w:val="002E17AC"/>
    <w:rsid w:val="002E3419"/>
    <w:rsid w:val="002E6D5B"/>
    <w:rsid w:val="002F3327"/>
    <w:rsid w:val="002F39B4"/>
    <w:rsid w:val="002F3E3D"/>
    <w:rsid w:val="002F6853"/>
    <w:rsid w:val="00305BF2"/>
    <w:rsid w:val="00307461"/>
    <w:rsid w:val="00307920"/>
    <w:rsid w:val="003169BB"/>
    <w:rsid w:val="00317EA6"/>
    <w:rsid w:val="00323863"/>
    <w:rsid w:val="00326C89"/>
    <w:rsid w:val="00331F76"/>
    <w:rsid w:val="003343EB"/>
    <w:rsid w:val="0033608B"/>
    <w:rsid w:val="00342959"/>
    <w:rsid w:val="0034497E"/>
    <w:rsid w:val="00344CBE"/>
    <w:rsid w:val="00345CC6"/>
    <w:rsid w:val="00350012"/>
    <w:rsid w:val="00351478"/>
    <w:rsid w:val="00355E67"/>
    <w:rsid w:val="00361F9C"/>
    <w:rsid w:val="003639FA"/>
    <w:rsid w:val="003641BB"/>
    <w:rsid w:val="003648CA"/>
    <w:rsid w:val="00365BB7"/>
    <w:rsid w:val="00365E57"/>
    <w:rsid w:val="00371507"/>
    <w:rsid w:val="0037542E"/>
    <w:rsid w:val="0037639E"/>
    <w:rsid w:val="00382527"/>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2F11"/>
    <w:rsid w:val="003C5824"/>
    <w:rsid w:val="003C5FCD"/>
    <w:rsid w:val="003D4E5B"/>
    <w:rsid w:val="003D6D63"/>
    <w:rsid w:val="003D70BB"/>
    <w:rsid w:val="003D7D7B"/>
    <w:rsid w:val="003E0297"/>
    <w:rsid w:val="003E06E6"/>
    <w:rsid w:val="003E1967"/>
    <w:rsid w:val="003E26C9"/>
    <w:rsid w:val="003E36C6"/>
    <w:rsid w:val="003F24C6"/>
    <w:rsid w:val="003F41BC"/>
    <w:rsid w:val="003F529F"/>
    <w:rsid w:val="003F5E5F"/>
    <w:rsid w:val="00400F3C"/>
    <w:rsid w:val="004022AB"/>
    <w:rsid w:val="004033DD"/>
    <w:rsid w:val="004058BF"/>
    <w:rsid w:val="004067DE"/>
    <w:rsid w:val="00412E49"/>
    <w:rsid w:val="00415805"/>
    <w:rsid w:val="004167CB"/>
    <w:rsid w:val="0042487E"/>
    <w:rsid w:val="00426CED"/>
    <w:rsid w:val="0042713D"/>
    <w:rsid w:val="0043058D"/>
    <w:rsid w:val="004345DE"/>
    <w:rsid w:val="004354EF"/>
    <w:rsid w:val="004357DE"/>
    <w:rsid w:val="00436F64"/>
    <w:rsid w:val="00441F06"/>
    <w:rsid w:val="00445EFF"/>
    <w:rsid w:val="00446657"/>
    <w:rsid w:val="0045045A"/>
    <w:rsid w:val="0045166B"/>
    <w:rsid w:val="00451BC8"/>
    <w:rsid w:val="00452139"/>
    <w:rsid w:val="0045517C"/>
    <w:rsid w:val="00456605"/>
    <w:rsid w:val="0046040C"/>
    <w:rsid w:val="004607A9"/>
    <w:rsid w:val="004619E9"/>
    <w:rsid w:val="00461D56"/>
    <w:rsid w:val="0047033C"/>
    <w:rsid w:val="00470F5B"/>
    <w:rsid w:val="004771DD"/>
    <w:rsid w:val="00483358"/>
    <w:rsid w:val="00485F6B"/>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C6E61"/>
    <w:rsid w:val="004D29A9"/>
    <w:rsid w:val="004D2D39"/>
    <w:rsid w:val="004D3200"/>
    <w:rsid w:val="004D6203"/>
    <w:rsid w:val="004D6204"/>
    <w:rsid w:val="004D7406"/>
    <w:rsid w:val="004E36FA"/>
    <w:rsid w:val="004E3ED1"/>
    <w:rsid w:val="004E3F2F"/>
    <w:rsid w:val="004E615E"/>
    <w:rsid w:val="004F16CD"/>
    <w:rsid w:val="004F314A"/>
    <w:rsid w:val="004F3790"/>
    <w:rsid w:val="004F4B3D"/>
    <w:rsid w:val="004F546D"/>
    <w:rsid w:val="004F75DB"/>
    <w:rsid w:val="00501655"/>
    <w:rsid w:val="0050595E"/>
    <w:rsid w:val="005060F8"/>
    <w:rsid w:val="00507FC9"/>
    <w:rsid w:val="005134A3"/>
    <w:rsid w:val="005146E2"/>
    <w:rsid w:val="00514A98"/>
    <w:rsid w:val="00516BF6"/>
    <w:rsid w:val="00517F7A"/>
    <w:rsid w:val="00521FEB"/>
    <w:rsid w:val="0052359D"/>
    <w:rsid w:val="00523B87"/>
    <w:rsid w:val="00523D03"/>
    <w:rsid w:val="00523F97"/>
    <w:rsid w:val="0052401D"/>
    <w:rsid w:val="00532E0C"/>
    <w:rsid w:val="00536242"/>
    <w:rsid w:val="00536F6A"/>
    <w:rsid w:val="005427CE"/>
    <w:rsid w:val="00544AF7"/>
    <w:rsid w:val="00545222"/>
    <w:rsid w:val="005469D3"/>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90A"/>
    <w:rsid w:val="005A1C44"/>
    <w:rsid w:val="005A31C2"/>
    <w:rsid w:val="005A4BB5"/>
    <w:rsid w:val="005A6887"/>
    <w:rsid w:val="005A729E"/>
    <w:rsid w:val="005B0309"/>
    <w:rsid w:val="005B26A7"/>
    <w:rsid w:val="005C15A8"/>
    <w:rsid w:val="005C6301"/>
    <w:rsid w:val="005C754C"/>
    <w:rsid w:val="005C7A46"/>
    <w:rsid w:val="005D3FC7"/>
    <w:rsid w:val="005D444C"/>
    <w:rsid w:val="005D4CD6"/>
    <w:rsid w:val="005D76C3"/>
    <w:rsid w:val="005E220F"/>
    <w:rsid w:val="005E42D4"/>
    <w:rsid w:val="005E6E2F"/>
    <w:rsid w:val="005F099C"/>
    <w:rsid w:val="00602470"/>
    <w:rsid w:val="00602756"/>
    <w:rsid w:val="006037AB"/>
    <w:rsid w:val="00604BDD"/>
    <w:rsid w:val="006062CA"/>
    <w:rsid w:val="00606420"/>
    <w:rsid w:val="00616890"/>
    <w:rsid w:val="00621E57"/>
    <w:rsid w:val="00622AE2"/>
    <w:rsid w:val="00624DB6"/>
    <w:rsid w:val="00630A95"/>
    <w:rsid w:val="00631AE0"/>
    <w:rsid w:val="006355D4"/>
    <w:rsid w:val="00640F16"/>
    <w:rsid w:val="0064475C"/>
    <w:rsid w:val="0064689D"/>
    <w:rsid w:val="006472DE"/>
    <w:rsid w:val="00651169"/>
    <w:rsid w:val="00652824"/>
    <w:rsid w:val="006546AF"/>
    <w:rsid w:val="0065530B"/>
    <w:rsid w:val="006555B1"/>
    <w:rsid w:val="00655C8B"/>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009B"/>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0289"/>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37DF"/>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66628"/>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A55"/>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1B39"/>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AF6DB0"/>
    <w:rsid w:val="00B0032E"/>
    <w:rsid w:val="00B00F84"/>
    <w:rsid w:val="00B01CDA"/>
    <w:rsid w:val="00B01D3F"/>
    <w:rsid w:val="00B035F8"/>
    <w:rsid w:val="00B06B1B"/>
    <w:rsid w:val="00B12222"/>
    <w:rsid w:val="00B126D4"/>
    <w:rsid w:val="00B13D6A"/>
    <w:rsid w:val="00B14B6F"/>
    <w:rsid w:val="00B150AB"/>
    <w:rsid w:val="00B15F49"/>
    <w:rsid w:val="00B16C2E"/>
    <w:rsid w:val="00B17406"/>
    <w:rsid w:val="00B2233F"/>
    <w:rsid w:val="00B24D43"/>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842"/>
    <w:rsid w:val="00B87DA2"/>
    <w:rsid w:val="00B90AC7"/>
    <w:rsid w:val="00B93756"/>
    <w:rsid w:val="00B94302"/>
    <w:rsid w:val="00B95733"/>
    <w:rsid w:val="00B9610C"/>
    <w:rsid w:val="00B9741F"/>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4F3"/>
    <w:rsid w:val="00BE4831"/>
    <w:rsid w:val="00BF648B"/>
    <w:rsid w:val="00C03C3C"/>
    <w:rsid w:val="00C03D81"/>
    <w:rsid w:val="00C040C0"/>
    <w:rsid w:val="00C050D9"/>
    <w:rsid w:val="00C07B55"/>
    <w:rsid w:val="00C119E8"/>
    <w:rsid w:val="00C13CC0"/>
    <w:rsid w:val="00C279C4"/>
    <w:rsid w:val="00C32327"/>
    <w:rsid w:val="00C34AFF"/>
    <w:rsid w:val="00C37D10"/>
    <w:rsid w:val="00C40A67"/>
    <w:rsid w:val="00C43BC5"/>
    <w:rsid w:val="00C43C5D"/>
    <w:rsid w:val="00C47C73"/>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6851"/>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66A19"/>
    <w:rsid w:val="00E7194F"/>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3463"/>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06025"/>
    <w:rsid w:val="00F16C8F"/>
    <w:rsid w:val="00F173F4"/>
    <w:rsid w:val="00F21E2B"/>
    <w:rsid w:val="00F2407E"/>
    <w:rsid w:val="00F267EF"/>
    <w:rsid w:val="00F30481"/>
    <w:rsid w:val="00F30D64"/>
    <w:rsid w:val="00F30DD5"/>
    <w:rsid w:val="00F319DE"/>
    <w:rsid w:val="00F32D2D"/>
    <w:rsid w:val="00F3649C"/>
    <w:rsid w:val="00F40731"/>
    <w:rsid w:val="00F41757"/>
    <w:rsid w:val="00F41921"/>
    <w:rsid w:val="00F4378F"/>
    <w:rsid w:val="00F4768A"/>
    <w:rsid w:val="00F52175"/>
    <w:rsid w:val="00F53C62"/>
    <w:rsid w:val="00F56624"/>
    <w:rsid w:val="00F5702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1358</Words>
  <Characters>775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Ніка Андрієчко</cp:lastModifiedBy>
  <cp:revision>32</cp:revision>
  <dcterms:created xsi:type="dcterms:W3CDTF">2025-07-04T08:05:00Z</dcterms:created>
  <dcterms:modified xsi:type="dcterms:W3CDTF">2025-07-10T06:47:00Z</dcterms:modified>
</cp:coreProperties>
</file>