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75100EB" w:rsidR="001D7E98" w:rsidRDefault="00B71CE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w:t>
      </w:r>
      <w:r w:rsidR="00811AF1">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15A1C562" w:rsidR="00C869B3" w:rsidRDefault="008411B6"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8411B6">
        <w:rPr>
          <w:color w:val="2E74B5" w:themeColor="accent1" w:themeShade="BF"/>
          <w:sz w:val="28"/>
          <w:szCs w:val="28"/>
        </w:rPr>
        <w:t xml:space="preserve"> </w:t>
      </w:r>
      <w:r w:rsidR="00AA03CE" w:rsidRPr="00AA03CE">
        <w:rPr>
          <w:color w:val="2E74B5" w:themeColor="accent1" w:themeShade="BF"/>
          <w:sz w:val="28"/>
          <w:szCs w:val="28"/>
        </w:rPr>
        <w:t xml:space="preserve">«Акумуляторні батареї (автомобільні)»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05B7229E" w:rsidR="00D13BB6" w:rsidRPr="00374CEB" w:rsidRDefault="00AA03CE" w:rsidP="006062CA">
            <w:pPr>
              <w:rPr>
                <w:rFonts w:ascii="Times New Roman" w:hAnsi="Times New Roman" w:cs="Times New Roman"/>
                <w:sz w:val="24"/>
                <w:szCs w:val="24"/>
              </w:rPr>
            </w:pPr>
            <w:r w:rsidRPr="00AA03CE">
              <w:rPr>
                <w:rFonts w:ascii="Times New Roman" w:hAnsi="Times New Roman" w:cs="Times New Roman"/>
                <w:sz w:val="24"/>
                <w:szCs w:val="24"/>
              </w:rPr>
              <w:t>31430000-9 - Електричні акумулятори «Акумуляторні батареї (автомобільні)» (31431000-6)</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1A99918F" w:rsidR="00D13BB6" w:rsidRPr="00374CEB" w:rsidRDefault="0090575B" w:rsidP="00F95D81">
            <w:pPr>
              <w:ind w:right="177"/>
              <w:rPr>
                <w:rFonts w:ascii="Times New Roman" w:hAnsi="Times New Roman" w:cs="Times New Roman"/>
                <w:sz w:val="24"/>
                <w:szCs w:val="24"/>
              </w:rPr>
            </w:pPr>
            <w:r w:rsidRPr="0090575B">
              <w:rPr>
                <w:rFonts w:ascii="Times New Roman" w:hAnsi="Times New Roman" w:cs="Times New Roman"/>
                <w:color w:val="333333"/>
                <w:sz w:val="24"/>
                <w:szCs w:val="24"/>
                <w:shd w:val="clear" w:color="auto" w:fill="FFFFFF"/>
              </w:rPr>
              <w:t>ID: UA-2025-12-17-006934-a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BE64B67" w:rsidR="00D13BB6" w:rsidRPr="00374CEB" w:rsidRDefault="00E87E82" w:rsidP="00EE1FE9">
            <w:pPr>
              <w:rPr>
                <w:rFonts w:ascii="Times New Roman" w:hAnsi="Times New Roman" w:cs="Times New Roman"/>
                <w:sz w:val="24"/>
                <w:szCs w:val="24"/>
              </w:rPr>
            </w:pPr>
            <w:r w:rsidRPr="00374CEB">
              <w:rPr>
                <w:rFonts w:ascii="Times New Roman" w:hAnsi="Times New Roman" w:cs="Times New Roman"/>
                <w:sz w:val="24"/>
                <w:szCs w:val="24"/>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7188F10A" w:rsidR="00D13BB6" w:rsidRPr="00374CEB" w:rsidRDefault="00DF7F34" w:rsidP="00C13CC0">
            <w:pPr>
              <w:rPr>
                <w:rFonts w:ascii="Times New Roman" w:hAnsi="Times New Roman" w:cs="Times New Roman"/>
                <w:sz w:val="24"/>
                <w:szCs w:val="24"/>
              </w:rPr>
            </w:pPr>
            <w:r w:rsidRPr="00DF7F34">
              <w:rPr>
                <w:rFonts w:ascii="Times New Roman" w:hAnsi="Times New Roman" w:cs="Times New Roman"/>
                <w:sz w:val="24"/>
                <w:szCs w:val="24"/>
                <w:bdr w:val="none" w:sz="0" w:space="0" w:color="auto" w:frame="1"/>
                <w:shd w:val="clear" w:color="auto" w:fill="FFFFFF"/>
              </w:rPr>
              <w:t>290 645</w:t>
            </w:r>
            <w:r w:rsidR="00174352">
              <w:rPr>
                <w:rFonts w:ascii="Times New Roman" w:hAnsi="Times New Roman" w:cs="Times New Roman"/>
                <w:sz w:val="24"/>
                <w:szCs w:val="24"/>
                <w:bdr w:val="none" w:sz="0" w:space="0" w:color="auto" w:frame="1"/>
                <w:shd w:val="clear" w:color="auto" w:fill="FFFFFF"/>
              </w:rPr>
              <w:t>,00</w:t>
            </w:r>
            <w:r w:rsidR="00174352" w:rsidRPr="00174352">
              <w:rPr>
                <w:rFonts w:ascii="Times New Roman" w:hAnsi="Times New Roman" w:cs="Times New Roman"/>
                <w:sz w:val="24"/>
                <w:szCs w:val="24"/>
                <w:bdr w:val="none" w:sz="0" w:space="0" w:color="auto" w:frame="1"/>
                <w:shd w:val="clear" w:color="auto" w:fill="FFFFFF"/>
              </w:rPr>
              <w:t xml:space="preserve"> грн</w:t>
            </w:r>
          </w:p>
        </w:tc>
      </w:tr>
      <w:tr w:rsidR="000A6EA3" w:rsidRPr="00FA2886" w14:paraId="2DAF0536" w14:textId="77777777" w:rsidTr="0078532C">
        <w:trPr>
          <w:trHeight w:val="286"/>
          <w:jc w:val="center"/>
        </w:trPr>
        <w:tc>
          <w:tcPr>
            <w:tcW w:w="704" w:type="dxa"/>
            <w:vAlign w:val="center"/>
          </w:tcPr>
          <w:p w14:paraId="2DAF052C" w14:textId="77777777" w:rsidR="000A6EA3" w:rsidRPr="00FA2886" w:rsidRDefault="000A6EA3" w:rsidP="00FA2886">
            <w:pPr>
              <w:jc w:val="center"/>
              <w:rPr>
                <w:rFonts w:ascii="Times New Roman" w:hAnsi="Times New Roman" w:cs="Times New Roman"/>
              </w:rPr>
            </w:pPr>
            <w:r w:rsidRPr="00FA2886">
              <w:rPr>
                <w:rFonts w:ascii="Times New Roman" w:hAnsi="Times New Roman" w:cs="Times New Roman"/>
              </w:rPr>
              <w:t>5</w:t>
            </w:r>
          </w:p>
        </w:tc>
        <w:tc>
          <w:tcPr>
            <w:tcW w:w="2552" w:type="dxa"/>
            <w:vAlign w:val="center"/>
          </w:tcPr>
          <w:p w14:paraId="2DAF052D" w14:textId="77777777" w:rsidR="000A6EA3" w:rsidRPr="00FA2886" w:rsidRDefault="000A6EA3" w:rsidP="00FA2886">
            <w:pPr>
              <w:rPr>
                <w:rFonts w:ascii="Times New Roman" w:hAnsi="Times New Roman" w:cs="Times New Roman"/>
                <w:b/>
              </w:rPr>
            </w:pPr>
            <w:r w:rsidRPr="00FA2886">
              <w:rPr>
                <w:rFonts w:ascii="Times New Roman" w:hAnsi="Times New Roman" w:cs="Times New Roman"/>
                <w:b/>
              </w:rPr>
              <w:t>Обґрунтування технічних і якісних характеристик предмета закупівлі:</w:t>
            </w:r>
          </w:p>
        </w:tc>
        <w:tc>
          <w:tcPr>
            <w:tcW w:w="7371" w:type="dxa"/>
          </w:tcPr>
          <w:p w14:paraId="4754D153" w14:textId="77777777" w:rsidR="00FA2886" w:rsidRPr="001B2931" w:rsidRDefault="00FA2886" w:rsidP="001B2931">
            <w:pPr>
              <w:jc w:val="both"/>
              <w:rPr>
                <w:rFonts w:ascii="Times New Roman" w:hAnsi="Times New Roman" w:cs="Times New Roman"/>
              </w:rPr>
            </w:pPr>
          </w:p>
          <w:tbl>
            <w:tblPr>
              <w:tblW w:w="7011" w:type="dxa"/>
              <w:jc w:val="center"/>
              <w:tblLayout w:type="fixed"/>
              <w:tblLook w:val="04A0" w:firstRow="1" w:lastRow="0" w:firstColumn="1" w:lastColumn="0" w:noHBand="0" w:noVBand="1"/>
            </w:tblPr>
            <w:tblGrid>
              <w:gridCol w:w="510"/>
              <w:gridCol w:w="2212"/>
              <w:gridCol w:w="889"/>
              <w:gridCol w:w="3400"/>
            </w:tblGrid>
            <w:tr w:rsidR="001B2931" w:rsidRPr="001B2931" w14:paraId="227251F6" w14:textId="77777777" w:rsidTr="00051B10">
              <w:trPr>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B58C" w14:textId="77777777" w:rsidR="001B2931" w:rsidRPr="00051B10" w:rsidRDefault="001B2931" w:rsidP="00051B10">
                  <w:pPr>
                    <w:pStyle w:val="af9"/>
                    <w:spacing w:after="0"/>
                    <w:ind w:firstLine="0"/>
                    <w:rPr>
                      <w:b/>
                      <w:iCs/>
                      <w:color w:val="000000"/>
                      <w:sz w:val="20"/>
                      <w:szCs w:val="20"/>
                    </w:rPr>
                  </w:pPr>
                  <w:r w:rsidRPr="00051B10">
                    <w:rPr>
                      <w:b/>
                      <w:iCs/>
                      <w:color w:val="000000"/>
                      <w:sz w:val="20"/>
                      <w:szCs w:val="20"/>
                    </w:rPr>
                    <w:t>№</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9A237" w14:textId="77777777" w:rsidR="001B2931" w:rsidRPr="00051B10" w:rsidRDefault="001B2931" w:rsidP="00051B10">
                  <w:pPr>
                    <w:pStyle w:val="af9"/>
                    <w:spacing w:after="0"/>
                    <w:ind w:firstLine="0"/>
                    <w:rPr>
                      <w:b/>
                      <w:iCs/>
                      <w:color w:val="000000"/>
                      <w:sz w:val="20"/>
                      <w:szCs w:val="20"/>
                    </w:rPr>
                  </w:pPr>
                  <w:r w:rsidRPr="00051B10">
                    <w:rPr>
                      <w:b/>
                      <w:iCs/>
                      <w:color w:val="000000"/>
                      <w:sz w:val="20"/>
                      <w:szCs w:val="20"/>
                    </w:rPr>
                    <w:t>Найменування товару</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0D01B" w14:textId="77777777" w:rsidR="001B2931" w:rsidRPr="00051B10" w:rsidRDefault="001B2931" w:rsidP="00051B10">
                  <w:pPr>
                    <w:pStyle w:val="af9"/>
                    <w:spacing w:after="0"/>
                    <w:ind w:firstLine="0"/>
                    <w:rPr>
                      <w:b/>
                      <w:iCs/>
                      <w:color w:val="000000"/>
                      <w:sz w:val="20"/>
                      <w:szCs w:val="20"/>
                    </w:rPr>
                  </w:pPr>
                  <w:r w:rsidRPr="00051B10">
                    <w:rPr>
                      <w:b/>
                      <w:iCs/>
                      <w:color w:val="000000"/>
                      <w:sz w:val="20"/>
                      <w:szCs w:val="20"/>
                    </w:rPr>
                    <w:t>К-сть            (шт)</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C5128" w14:textId="77777777" w:rsidR="001B2931" w:rsidRPr="00051B10" w:rsidRDefault="001B2931" w:rsidP="00051B10">
                  <w:pPr>
                    <w:pStyle w:val="af9"/>
                    <w:spacing w:after="0"/>
                    <w:ind w:firstLine="0"/>
                    <w:rPr>
                      <w:b/>
                      <w:iCs/>
                      <w:color w:val="000000"/>
                      <w:sz w:val="20"/>
                      <w:szCs w:val="20"/>
                    </w:rPr>
                  </w:pPr>
                  <w:r w:rsidRPr="00051B10">
                    <w:rPr>
                      <w:b/>
                      <w:iCs/>
                      <w:color w:val="000000"/>
                      <w:sz w:val="20"/>
                      <w:szCs w:val="20"/>
                    </w:rPr>
                    <w:t>Технічні х-стики товару</w:t>
                  </w:r>
                </w:p>
              </w:tc>
            </w:tr>
            <w:tr w:rsidR="001B2931" w:rsidRPr="001B2931" w14:paraId="78F435D2" w14:textId="77777777" w:rsidTr="00051B10">
              <w:trPr>
                <w:trHeight w:val="659"/>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0976" w14:textId="77777777" w:rsidR="001B2931" w:rsidRPr="00051B10" w:rsidRDefault="001B2931" w:rsidP="00051B10">
                  <w:pPr>
                    <w:pStyle w:val="af9"/>
                    <w:spacing w:after="0"/>
                    <w:ind w:firstLine="0"/>
                    <w:rPr>
                      <w:bCs/>
                      <w:iCs/>
                      <w:color w:val="000000"/>
                      <w:sz w:val="20"/>
                      <w:szCs w:val="20"/>
                    </w:rPr>
                  </w:pPr>
                  <w:r w:rsidRPr="00051B10">
                    <w:rPr>
                      <w:bCs/>
                      <w:iCs/>
                      <w:color w:val="000000"/>
                      <w:sz w:val="20"/>
                      <w:szCs w:val="20"/>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A519" w14:textId="77777777" w:rsidR="001B2931" w:rsidRPr="00051B10" w:rsidRDefault="001B2931" w:rsidP="00051B10">
                  <w:pPr>
                    <w:pStyle w:val="af9"/>
                    <w:spacing w:after="0"/>
                    <w:ind w:firstLine="0"/>
                    <w:rPr>
                      <w:sz w:val="20"/>
                      <w:szCs w:val="20"/>
                      <w:lang w:val="en-US"/>
                    </w:rPr>
                  </w:pPr>
                  <w:r w:rsidRPr="00051B10">
                    <w:rPr>
                      <w:bCs/>
                      <w:iCs/>
                      <w:color w:val="000000"/>
                      <w:sz w:val="20"/>
                      <w:szCs w:val="20"/>
                    </w:rPr>
                    <w:t xml:space="preserve">6СТ–50 </w:t>
                  </w:r>
                  <w:r w:rsidRPr="00051B10">
                    <w:rPr>
                      <w:sz w:val="20"/>
                      <w:szCs w:val="20"/>
                      <w:lang w:val="en-US"/>
                    </w:rPr>
                    <w:t xml:space="preserve"> JIS</w:t>
                  </w:r>
                </w:p>
                <w:p w14:paraId="13FC7086" w14:textId="77777777" w:rsidR="001B2931" w:rsidRPr="00051B10" w:rsidRDefault="001B2931" w:rsidP="00051B10">
                  <w:pPr>
                    <w:pStyle w:val="af9"/>
                    <w:spacing w:after="0"/>
                    <w:ind w:firstLine="0"/>
                    <w:rPr>
                      <w:bCs/>
                      <w:iCs/>
                      <w:color w:val="000000"/>
                      <w:sz w:val="20"/>
                      <w:szCs w:val="20"/>
                      <w:lang w:val="en-US"/>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803F" w14:textId="77777777" w:rsidR="001B2931" w:rsidRPr="00051B10" w:rsidRDefault="001B2931" w:rsidP="00051B10">
                  <w:pPr>
                    <w:pStyle w:val="af9"/>
                    <w:spacing w:after="0"/>
                    <w:ind w:firstLine="0"/>
                    <w:rPr>
                      <w:bCs/>
                      <w:iCs/>
                      <w:color w:val="000000"/>
                      <w:sz w:val="20"/>
                      <w:szCs w:val="20"/>
                      <w:lang w:val="en-US"/>
                    </w:rPr>
                  </w:pPr>
                  <w:r w:rsidRPr="00051B10">
                    <w:rPr>
                      <w:bCs/>
                      <w:iCs/>
                      <w:color w:val="000000"/>
                      <w:sz w:val="20"/>
                      <w:szCs w:val="20"/>
                    </w:rPr>
                    <w:t>8</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14:paraId="74C5DA3C" w14:textId="77777777" w:rsidR="001B2931" w:rsidRPr="00051B10" w:rsidRDefault="001B2931" w:rsidP="00051B10">
                  <w:pPr>
                    <w:pStyle w:val="af9"/>
                    <w:spacing w:after="0"/>
                    <w:ind w:firstLine="0"/>
                    <w:rPr>
                      <w:sz w:val="20"/>
                      <w:szCs w:val="20"/>
                      <w:lang w:val="ru-RU"/>
                    </w:rPr>
                  </w:pPr>
                  <w:r w:rsidRPr="00051B10">
                    <w:rPr>
                      <w:sz w:val="20"/>
                      <w:szCs w:val="20"/>
                    </w:rPr>
                    <w:t xml:space="preserve">Номінальна ємність: </w:t>
                  </w:r>
                  <w:r w:rsidRPr="00051B10">
                    <w:rPr>
                      <w:sz w:val="20"/>
                      <w:szCs w:val="20"/>
                      <w:lang w:val="ru-RU"/>
                    </w:rPr>
                    <w:t>45</w:t>
                  </w:r>
                  <w:r w:rsidRPr="00051B10">
                    <w:rPr>
                      <w:sz w:val="20"/>
                      <w:szCs w:val="20"/>
                    </w:rPr>
                    <w:t xml:space="preserve"> </w:t>
                  </w:r>
                  <w:r w:rsidRPr="00051B10">
                    <w:rPr>
                      <w:sz w:val="20"/>
                      <w:szCs w:val="20"/>
                      <w:lang w:val="en-US"/>
                    </w:rPr>
                    <w:t>Ah</w:t>
                  </w:r>
                </w:p>
                <w:p w14:paraId="65521878" w14:textId="77777777" w:rsidR="001B2931" w:rsidRPr="00051B10" w:rsidRDefault="001B2931" w:rsidP="00051B10">
                  <w:pPr>
                    <w:pStyle w:val="af9"/>
                    <w:spacing w:after="0"/>
                    <w:ind w:firstLine="0"/>
                    <w:rPr>
                      <w:sz w:val="20"/>
                      <w:szCs w:val="20"/>
                    </w:rPr>
                  </w:pPr>
                  <w:r w:rsidRPr="00051B10">
                    <w:rPr>
                      <w:sz w:val="20"/>
                      <w:szCs w:val="20"/>
                    </w:rPr>
                    <w:t>Номінальна напруга: 12</w:t>
                  </w:r>
                  <w:r w:rsidRPr="00051B10">
                    <w:rPr>
                      <w:sz w:val="20"/>
                      <w:szCs w:val="20"/>
                      <w:lang w:val="en-US"/>
                    </w:rPr>
                    <w:t>V</w:t>
                  </w:r>
                </w:p>
                <w:p w14:paraId="1981AA5C" w14:textId="77777777" w:rsidR="001B2931" w:rsidRPr="00051B10" w:rsidRDefault="001B2931" w:rsidP="00051B10">
                  <w:pPr>
                    <w:pStyle w:val="af9"/>
                    <w:spacing w:after="0"/>
                    <w:ind w:firstLine="0"/>
                    <w:rPr>
                      <w:sz w:val="20"/>
                      <w:szCs w:val="20"/>
                    </w:rPr>
                  </w:pPr>
                  <w:r w:rsidRPr="00051B10">
                    <w:rPr>
                      <w:sz w:val="20"/>
                      <w:szCs w:val="20"/>
                    </w:rPr>
                    <w:t xml:space="preserve">Пусковий струм не менше </w:t>
                  </w:r>
                  <w:r w:rsidRPr="00051B10">
                    <w:rPr>
                      <w:sz w:val="20"/>
                      <w:szCs w:val="20"/>
                      <w:lang w:val="ru-RU"/>
                    </w:rPr>
                    <w:t>4</w:t>
                  </w:r>
                  <w:r w:rsidRPr="00051B10">
                    <w:rPr>
                      <w:sz w:val="20"/>
                      <w:szCs w:val="20"/>
                    </w:rPr>
                    <w:t xml:space="preserve">80А   </w:t>
                  </w:r>
                </w:p>
                <w:p w14:paraId="1E713B14" w14:textId="77777777" w:rsidR="001B2931" w:rsidRPr="00051B10" w:rsidRDefault="001B2931" w:rsidP="00051B10">
                  <w:pPr>
                    <w:pStyle w:val="af9"/>
                    <w:spacing w:after="0"/>
                    <w:ind w:firstLine="0"/>
                    <w:rPr>
                      <w:bCs/>
                      <w:iCs/>
                      <w:color w:val="000000"/>
                      <w:sz w:val="20"/>
                      <w:szCs w:val="20"/>
                    </w:rPr>
                  </w:pPr>
                </w:p>
              </w:tc>
            </w:tr>
            <w:tr w:rsidR="001B2931" w:rsidRPr="001B2931" w14:paraId="30845F0B" w14:textId="77777777" w:rsidTr="00051B10">
              <w:trPr>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A509" w14:textId="77777777" w:rsidR="001B2931" w:rsidRPr="00051B10" w:rsidRDefault="001B2931" w:rsidP="00051B10">
                  <w:pPr>
                    <w:pStyle w:val="af9"/>
                    <w:spacing w:after="0"/>
                    <w:ind w:firstLine="0"/>
                    <w:rPr>
                      <w:bCs/>
                      <w:iCs/>
                      <w:color w:val="000000"/>
                      <w:sz w:val="20"/>
                      <w:szCs w:val="20"/>
                    </w:rPr>
                  </w:pPr>
                  <w:r w:rsidRPr="00051B10">
                    <w:rPr>
                      <w:bCs/>
                      <w:iCs/>
                      <w:color w:val="000000"/>
                      <w:sz w:val="20"/>
                      <w:szCs w:val="20"/>
                    </w:rPr>
                    <w:t>2</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52BE6" w14:textId="77777777" w:rsidR="001B2931" w:rsidRPr="00051B10" w:rsidRDefault="001B2931" w:rsidP="00051B10">
                  <w:pPr>
                    <w:pStyle w:val="af9"/>
                    <w:spacing w:after="0"/>
                    <w:ind w:firstLine="0"/>
                    <w:rPr>
                      <w:bCs/>
                      <w:iCs/>
                      <w:color w:val="000000"/>
                      <w:sz w:val="20"/>
                      <w:szCs w:val="20"/>
                    </w:rPr>
                  </w:pPr>
                  <w:r w:rsidRPr="00051B10">
                    <w:rPr>
                      <w:bCs/>
                      <w:iCs/>
                      <w:color w:val="000000"/>
                      <w:sz w:val="20"/>
                      <w:szCs w:val="20"/>
                    </w:rPr>
                    <w:t xml:space="preserve">6СТ–60 </w:t>
                  </w:r>
                  <w:r w:rsidRPr="00051B10">
                    <w:rPr>
                      <w:sz w:val="20"/>
                      <w:szCs w:val="20"/>
                    </w:rPr>
                    <w:t xml:space="preserve">  А0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20A66" w14:textId="77777777" w:rsidR="001B2931" w:rsidRPr="00051B10" w:rsidRDefault="001B2931" w:rsidP="00051B10">
                  <w:pPr>
                    <w:pStyle w:val="af9"/>
                    <w:spacing w:after="0"/>
                    <w:ind w:firstLine="0"/>
                    <w:rPr>
                      <w:bCs/>
                      <w:iCs/>
                      <w:color w:val="000000"/>
                      <w:sz w:val="20"/>
                      <w:szCs w:val="20"/>
                    </w:rPr>
                  </w:pPr>
                  <w:r w:rsidRPr="00051B10">
                    <w:rPr>
                      <w:bCs/>
                      <w:iCs/>
                      <w:color w:val="000000"/>
                      <w:sz w:val="20"/>
                      <w:szCs w:val="20"/>
                    </w:rPr>
                    <w:t>100</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14:paraId="4CE5977D" w14:textId="77777777" w:rsidR="001B2931" w:rsidRPr="00051B10" w:rsidRDefault="001B2931" w:rsidP="00051B10">
                  <w:pPr>
                    <w:pStyle w:val="af9"/>
                    <w:spacing w:after="0"/>
                    <w:ind w:firstLine="0"/>
                    <w:rPr>
                      <w:sz w:val="20"/>
                      <w:szCs w:val="20"/>
                      <w:lang w:val="ru-RU"/>
                    </w:rPr>
                  </w:pPr>
                  <w:r w:rsidRPr="00051B10">
                    <w:rPr>
                      <w:sz w:val="20"/>
                      <w:szCs w:val="20"/>
                    </w:rPr>
                    <w:t xml:space="preserve">Номінальна ємність: 60 </w:t>
                  </w:r>
                  <w:r w:rsidRPr="00051B10">
                    <w:rPr>
                      <w:sz w:val="20"/>
                      <w:szCs w:val="20"/>
                      <w:lang w:val="en-US"/>
                    </w:rPr>
                    <w:t>Ah</w:t>
                  </w:r>
                </w:p>
                <w:p w14:paraId="1EF1653D" w14:textId="77777777" w:rsidR="001B2931" w:rsidRPr="00051B10" w:rsidRDefault="001B2931" w:rsidP="00051B10">
                  <w:pPr>
                    <w:pStyle w:val="af9"/>
                    <w:spacing w:after="0"/>
                    <w:ind w:firstLine="0"/>
                    <w:rPr>
                      <w:sz w:val="20"/>
                      <w:szCs w:val="20"/>
                    </w:rPr>
                  </w:pPr>
                  <w:r w:rsidRPr="00051B10">
                    <w:rPr>
                      <w:sz w:val="20"/>
                      <w:szCs w:val="20"/>
                    </w:rPr>
                    <w:t>Номінальна напруга: 12</w:t>
                  </w:r>
                  <w:r w:rsidRPr="00051B10">
                    <w:rPr>
                      <w:sz w:val="20"/>
                      <w:szCs w:val="20"/>
                      <w:lang w:val="en-US"/>
                    </w:rPr>
                    <w:t>V</w:t>
                  </w:r>
                </w:p>
                <w:p w14:paraId="2DC58BEF" w14:textId="77777777" w:rsidR="001B2931" w:rsidRPr="00051B10" w:rsidRDefault="001B2931" w:rsidP="00051B10">
                  <w:pPr>
                    <w:pStyle w:val="af9"/>
                    <w:spacing w:after="0"/>
                    <w:ind w:firstLine="0"/>
                    <w:rPr>
                      <w:sz w:val="20"/>
                      <w:szCs w:val="20"/>
                    </w:rPr>
                  </w:pPr>
                  <w:r w:rsidRPr="00051B10">
                    <w:rPr>
                      <w:sz w:val="20"/>
                      <w:szCs w:val="20"/>
                    </w:rPr>
                    <w:t xml:space="preserve">Пусковий струм не менше 600А   </w:t>
                  </w:r>
                </w:p>
                <w:p w14:paraId="0E962133" w14:textId="77777777" w:rsidR="001B2931" w:rsidRPr="00051B10" w:rsidRDefault="001B2931" w:rsidP="00051B10">
                  <w:pPr>
                    <w:pStyle w:val="af9"/>
                    <w:spacing w:after="0"/>
                    <w:ind w:firstLine="0"/>
                    <w:rPr>
                      <w:bCs/>
                      <w:iCs/>
                      <w:color w:val="000000"/>
                      <w:sz w:val="20"/>
                      <w:szCs w:val="20"/>
                    </w:rPr>
                  </w:pPr>
                </w:p>
              </w:tc>
            </w:tr>
            <w:tr w:rsidR="001B2931" w:rsidRPr="001B2931" w14:paraId="2530491E" w14:textId="77777777" w:rsidTr="00051B10">
              <w:trPr>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07B4" w14:textId="77777777" w:rsidR="001B2931" w:rsidRPr="00051B10" w:rsidRDefault="001B2931" w:rsidP="00051B10">
                  <w:pPr>
                    <w:pStyle w:val="af9"/>
                    <w:spacing w:after="0"/>
                    <w:ind w:firstLine="0"/>
                    <w:rPr>
                      <w:bCs/>
                      <w:iCs/>
                      <w:color w:val="000000"/>
                      <w:sz w:val="20"/>
                      <w:szCs w:val="20"/>
                    </w:rPr>
                  </w:pPr>
                  <w:r w:rsidRPr="00051B10">
                    <w:rPr>
                      <w:bCs/>
                      <w:iCs/>
                      <w:color w:val="000000"/>
                      <w:sz w:val="20"/>
                      <w:szCs w:val="20"/>
                    </w:rPr>
                    <w:t>3</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7502" w14:textId="77777777" w:rsidR="001B2931" w:rsidRPr="00051B10" w:rsidRDefault="001B2931" w:rsidP="00051B10">
                  <w:pPr>
                    <w:pStyle w:val="af9"/>
                    <w:spacing w:after="0"/>
                    <w:ind w:firstLine="0"/>
                    <w:rPr>
                      <w:bCs/>
                      <w:iCs/>
                      <w:color w:val="000000"/>
                      <w:sz w:val="20"/>
                      <w:szCs w:val="20"/>
                    </w:rPr>
                  </w:pPr>
                </w:p>
                <w:p w14:paraId="00F0A7CB" w14:textId="77777777" w:rsidR="001B2931" w:rsidRPr="00051B10" w:rsidRDefault="001B2931" w:rsidP="00051B10">
                  <w:pPr>
                    <w:pStyle w:val="af9"/>
                    <w:spacing w:after="0"/>
                    <w:ind w:firstLine="0"/>
                    <w:rPr>
                      <w:bCs/>
                      <w:iCs/>
                      <w:color w:val="000000"/>
                      <w:sz w:val="20"/>
                      <w:szCs w:val="20"/>
                      <w:lang w:val="en-US"/>
                    </w:rPr>
                  </w:pPr>
                  <w:r w:rsidRPr="00051B10">
                    <w:rPr>
                      <w:bCs/>
                      <w:iCs/>
                      <w:color w:val="000000"/>
                      <w:sz w:val="20"/>
                      <w:szCs w:val="20"/>
                    </w:rPr>
                    <w:t>6СТ–</w:t>
                  </w:r>
                  <w:r w:rsidRPr="00051B10">
                    <w:rPr>
                      <w:bCs/>
                      <w:iCs/>
                      <w:color w:val="000000"/>
                      <w:sz w:val="20"/>
                      <w:szCs w:val="20"/>
                      <w:lang w:val="en-US"/>
                    </w:rPr>
                    <w:t>80</w:t>
                  </w:r>
                  <w:r w:rsidRPr="00051B10">
                    <w:rPr>
                      <w:bCs/>
                      <w:iCs/>
                      <w:color w:val="000000"/>
                      <w:sz w:val="20"/>
                      <w:szCs w:val="20"/>
                    </w:rPr>
                    <w:t xml:space="preserve">  А</w:t>
                  </w:r>
                  <w:r w:rsidRPr="00051B10">
                    <w:rPr>
                      <w:bCs/>
                      <w:iCs/>
                      <w:color w:val="000000"/>
                      <w:sz w:val="20"/>
                      <w:szCs w:val="20"/>
                      <w:lang w:val="en-US"/>
                    </w:rPr>
                    <w:t>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1D6F6" w14:textId="77777777" w:rsidR="001B2931" w:rsidRPr="00051B10" w:rsidRDefault="001B2931" w:rsidP="00051B10">
                  <w:pPr>
                    <w:pStyle w:val="af9"/>
                    <w:spacing w:after="0"/>
                    <w:ind w:firstLine="0"/>
                    <w:rPr>
                      <w:bCs/>
                      <w:iCs/>
                      <w:color w:val="000000"/>
                      <w:sz w:val="20"/>
                      <w:szCs w:val="20"/>
                      <w:lang w:val="en-US"/>
                    </w:rPr>
                  </w:pPr>
                  <w:r w:rsidRPr="00051B10">
                    <w:rPr>
                      <w:bCs/>
                      <w:iCs/>
                      <w:color w:val="000000"/>
                      <w:sz w:val="20"/>
                      <w:szCs w:val="20"/>
                      <w:lang w:val="en-US"/>
                    </w:rPr>
                    <w:t>15</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14:paraId="63806865" w14:textId="77777777" w:rsidR="001B2931" w:rsidRPr="00051B10" w:rsidRDefault="001B2931" w:rsidP="00051B10">
                  <w:pPr>
                    <w:pStyle w:val="af9"/>
                    <w:spacing w:after="0"/>
                    <w:ind w:firstLine="0"/>
                    <w:rPr>
                      <w:sz w:val="20"/>
                      <w:szCs w:val="20"/>
                      <w:lang w:val="ru-RU"/>
                    </w:rPr>
                  </w:pPr>
                  <w:r w:rsidRPr="00051B10">
                    <w:rPr>
                      <w:sz w:val="20"/>
                      <w:szCs w:val="20"/>
                    </w:rPr>
                    <w:t xml:space="preserve">Номінальна ємність: </w:t>
                  </w:r>
                  <w:r w:rsidRPr="00051B10">
                    <w:rPr>
                      <w:sz w:val="20"/>
                      <w:szCs w:val="20"/>
                      <w:lang w:val="ru-RU"/>
                    </w:rPr>
                    <w:t>8</w:t>
                  </w:r>
                  <w:r w:rsidRPr="00051B10">
                    <w:rPr>
                      <w:sz w:val="20"/>
                      <w:szCs w:val="20"/>
                    </w:rPr>
                    <w:t xml:space="preserve">0 </w:t>
                  </w:r>
                  <w:r w:rsidRPr="00051B10">
                    <w:rPr>
                      <w:sz w:val="20"/>
                      <w:szCs w:val="20"/>
                      <w:lang w:val="en-US"/>
                    </w:rPr>
                    <w:t>Ah</w:t>
                  </w:r>
                </w:p>
                <w:p w14:paraId="5031C58B" w14:textId="77777777" w:rsidR="001B2931" w:rsidRPr="00051B10" w:rsidRDefault="001B2931" w:rsidP="00051B10">
                  <w:pPr>
                    <w:pStyle w:val="af9"/>
                    <w:spacing w:after="0"/>
                    <w:ind w:firstLine="0"/>
                    <w:rPr>
                      <w:sz w:val="20"/>
                      <w:szCs w:val="20"/>
                    </w:rPr>
                  </w:pPr>
                  <w:r w:rsidRPr="00051B10">
                    <w:rPr>
                      <w:sz w:val="20"/>
                      <w:szCs w:val="20"/>
                    </w:rPr>
                    <w:t>Номінальна напруга: 12</w:t>
                  </w:r>
                  <w:r w:rsidRPr="00051B10">
                    <w:rPr>
                      <w:sz w:val="20"/>
                      <w:szCs w:val="20"/>
                      <w:lang w:val="en-US"/>
                    </w:rPr>
                    <w:t>V</w:t>
                  </w:r>
                </w:p>
                <w:p w14:paraId="2074355F" w14:textId="77777777" w:rsidR="001B2931" w:rsidRPr="00051B10" w:rsidRDefault="001B2931" w:rsidP="00051B10">
                  <w:pPr>
                    <w:pStyle w:val="af9"/>
                    <w:spacing w:after="0"/>
                    <w:ind w:firstLine="0"/>
                    <w:rPr>
                      <w:sz w:val="20"/>
                      <w:szCs w:val="20"/>
                    </w:rPr>
                  </w:pPr>
                  <w:r w:rsidRPr="00051B10">
                    <w:rPr>
                      <w:sz w:val="20"/>
                      <w:szCs w:val="20"/>
                    </w:rPr>
                    <w:t xml:space="preserve">Пусковий струм не менше </w:t>
                  </w:r>
                  <w:r w:rsidRPr="00051B10">
                    <w:rPr>
                      <w:sz w:val="20"/>
                      <w:szCs w:val="20"/>
                      <w:lang w:val="ru-RU"/>
                    </w:rPr>
                    <w:t>75</w:t>
                  </w:r>
                  <w:r w:rsidRPr="00051B10">
                    <w:rPr>
                      <w:sz w:val="20"/>
                      <w:szCs w:val="20"/>
                    </w:rPr>
                    <w:t xml:space="preserve">0А  </w:t>
                  </w:r>
                </w:p>
              </w:tc>
            </w:tr>
            <w:tr w:rsidR="001B2931" w:rsidRPr="001B2931" w14:paraId="3339C666" w14:textId="77777777" w:rsidTr="00051B10">
              <w:trPr>
                <w:jc w:val="center"/>
              </w:trPr>
              <w:tc>
                <w:tcPr>
                  <w:tcW w:w="510" w:type="dxa"/>
                  <w:tcBorders>
                    <w:left w:val="single" w:sz="4" w:space="0" w:color="000000"/>
                    <w:bottom w:val="single" w:sz="4" w:space="0" w:color="000000"/>
                    <w:right w:val="single" w:sz="4" w:space="0" w:color="000000"/>
                  </w:tcBorders>
                  <w:shd w:val="clear" w:color="auto" w:fill="auto"/>
                  <w:vAlign w:val="center"/>
                </w:tcPr>
                <w:p w14:paraId="4871C1F0" w14:textId="77777777" w:rsidR="001B2931" w:rsidRPr="00051B10" w:rsidRDefault="001B2931" w:rsidP="00051B10">
                  <w:pPr>
                    <w:pStyle w:val="af9"/>
                    <w:spacing w:after="0"/>
                    <w:ind w:firstLine="0"/>
                    <w:rPr>
                      <w:bCs/>
                      <w:iCs/>
                      <w:color w:val="000000"/>
                      <w:sz w:val="20"/>
                      <w:szCs w:val="20"/>
                      <w:lang w:val="en-US"/>
                    </w:rPr>
                  </w:pPr>
                  <w:r w:rsidRPr="00051B10">
                    <w:rPr>
                      <w:bCs/>
                      <w:iCs/>
                      <w:color w:val="000000"/>
                      <w:sz w:val="20"/>
                      <w:szCs w:val="20"/>
                      <w:lang w:val="en-US"/>
                    </w:rPr>
                    <w:t>4</w:t>
                  </w:r>
                </w:p>
              </w:tc>
              <w:tc>
                <w:tcPr>
                  <w:tcW w:w="2212" w:type="dxa"/>
                  <w:tcBorders>
                    <w:left w:val="single" w:sz="4" w:space="0" w:color="000000"/>
                    <w:bottom w:val="single" w:sz="4" w:space="0" w:color="000000"/>
                    <w:right w:val="single" w:sz="4" w:space="0" w:color="000000"/>
                  </w:tcBorders>
                  <w:shd w:val="clear" w:color="auto" w:fill="auto"/>
                  <w:vAlign w:val="center"/>
                </w:tcPr>
                <w:p w14:paraId="4F29FD50" w14:textId="77777777" w:rsidR="001B2931" w:rsidRPr="00051B10" w:rsidRDefault="001B2931" w:rsidP="00051B10">
                  <w:pPr>
                    <w:pStyle w:val="af9"/>
                    <w:spacing w:after="0"/>
                    <w:ind w:firstLine="0"/>
                    <w:rPr>
                      <w:bCs/>
                      <w:iCs/>
                      <w:color w:val="000000"/>
                      <w:sz w:val="20"/>
                      <w:szCs w:val="20"/>
                      <w:lang w:val="en-US"/>
                    </w:rPr>
                  </w:pPr>
                  <w:r w:rsidRPr="00051B10">
                    <w:rPr>
                      <w:bCs/>
                      <w:iCs/>
                      <w:color w:val="000000"/>
                      <w:sz w:val="20"/>
                      <w:szCs w:val="20"/>
                    </w:rPr>
                    <w:t>6СТ–100</w:t>
                  </w:r>
                </w:p>
              </w:tc>
              <w:tc>
                <w:tcPr>
                  <w:tcW w:w="889" w:type="dxa"/>
                  <w:tcBorders>
                    <w:left w:val="single" w:sz="4" w:space="0" w:color="000000"/>
                    <w:bottom w:val="single" w:sz="4" w:space="0" w:color="000000"/>
                    <w:right w:val="single" w:sz="4" w:space="0" w:color="000000"/>
                  </w:tcBorders>
                  <w:shd w:val="clear" w:color="auto" w:fill="auto"/>
                  <w:vAlign w:val="center"/>
                </w:tcPr>
                <w:p w14:paraId="18E7B9D6" w14:textId="77777777" w:rsidR="001B2931" w:rsidRPr="00051B10" w:rsidRDefault="001B2931" w:rsidP="00051B10">
                  <w:pPr>
                    <w:pStyle w:val="af9"/>
                    <w:spacing w:after="0"/>
                    <w:ind w:firstLine="0"/>
                    <w:rPr>
                      <w:bCs/>
                      <w:iCs/>
                      <w:color w:val="000000"/>
                      <w:sz w:val="20"/>
                      <w:szCs w:val="20"/>
                    </w:rPr>
                  </w:pPr>
                  <w:r w:rsidRPr="00051B10">
                    <w:rPr>
                      <w:bCs/>
                      <w:iCs/>
                      <w:color w:val="000000"/>
                      <w:sz w:val="20"/>
                      <w:szCs w:val="20"/>
                    </w:rPr>
                    <w:t>2</w:t>
                  </w:r>
                </w:p>
              </w:tc>
              <w:tc>
                <w:tcPr>
                  <w:tcW w:w="3400" w:type="dxa"/>
                  <w:tcBorders>
                    <w:left w:val="single" w:sz="4" w:space="0" w:color="000000"/>
                    <w:bottom w:val="single" w:sz="4" w:space="0" w:color="000000"/>
                    <w:right w:val="single" w:sz="4" w:space="0" w:color="000000"/>
                  </w:tcBorders>
                  <w:shd w:val="clear" w:color="auto" w:fill="auto"/>
                </w:tcPr>
                <w:p w14:paraId="0CD0FD12" w14:textId="77777777" w:rsidR="001B2931" w:rsidRPr="00051B10" w:rsidRDefault="001B2931" w:rsidP="00051B10">
                  <w:pPr>
                    <w:pStyle w:val="af9"/>
                    <w:spacing w:after="0"/>
                    <w:ind w:firstLine="0"/>
                    <w:rPr>
                      <w:sz w:val="20"/>
                      <w:szCs w:val="20"/>
                      <w:lang w:val="ru-RU"/>
                    </w:rPr>
                  </w:pPr>
                  <w:r w:rsidRPr="00051B10">
                    <w:rPr>
                      <w:sz w:val="20"/>
                      <w:szCs w:val="20"/>
                    </w:rPr>
                    <w:t>Номінальна ємність:  100</w:t>
                  </w:r>
                  <w:r w:rsidRPr="00051B10">
                    <w:rPr>
                      <w:sz w:val="20"/>
                      <w:szCs w:val="20"/>
                      <w:lang w:val="en-US"/>
                    </w:rPr>
                    <w:t>Ah</w:t>
                  </w:r>
                </w:p>
                <w:p w14:paraId="4889431A" w14:textId="77777777" w:rsidR="001B2931" w:rsidRPr="00051B10" w:rsidRDefault="001B2931" w:rsidP="00051B10">
                  <w:pPr>
                    <w:pStyle w:val="af9"/>
                    <w:spacing w:after="0"/>
                    <w:ind w:firstLine="0"/>
                    <w:rPr>
                      <w:sz w:val="20"/>
                      <w:szCs w:val="20"/>
                    </w:rPr>
                  </w:pPr>
                  <w:r w:rsidRPr="00051B10">
                    <w:rPr>
                      <w:sz w:val="20"/>
                      <w:szCs w:val="20"/>
                    </w:rPr>
                    <w:t>Номінальна напруга: 12</w:t>
                  </w:r>
                  <w:r w:rsidRPr="00051B10">
                    <w:rPr>
                      <w:sz w:val="20"/>
                      <w:szCs w:val="20"/>
                      <w:lang w:val="en-US"/>
                    </w:rPr>
                    <w:t>V</w:t>
                  </w:r>
                </w:p>
                <w:p w14:paraId="54E012B0" w14:textId="77777777" w:rsidR="001B2931" w:rsidRPr="00051B10" w:rsidRDefault="001B2931" w:rsidP="00051B10">
                  <w:pPr>
                    <w:pStyle w:val="af9"/>
                    <w:spacing w:after="0"/>
                    <w:ind w:firstLine="0"/>
                    <w:rPr>
                      <w:sz w:val="20"/>
                      <w:szCs w:val="20"/>
                    </w:rPr>
                  </w:pPr>
                  <w:r w:rsidRPr="00051B10">
                    <w:rPr>
                      <w:sz w:val="20"/>
                      <w:szCs w:val="20"/>
                    </w:rPr>
                    <w:t xml:space="preserve">Пусковий струм не менше </w:t>
                  </w:r>
                  <w:r w:rsidRPr="00051B10">
                    <w:rPr>
                      <w:sz w:val="20"/>
                      <w:szCs w:val="20"/>
                      <w:lang w:val="ru-RU"/>
                    </w:rPr>
                    <w:t xml:space="preserve">  800 </w:t>
                  </w:r>
                  <w:r w:rsidRPr="00051B10">
                    <w:rPr>
                      <w:sz w:val="20"/>
                      <w:szCs w:val="20"/>
                    </w:rPr>
                    <w:t>А</w:t>
                  </w:r>
                </w:p>
              </w:tc>
            </w:tr>
          </w:tbl>
          <w:p w14:paraId="0FFA434D" w14:textId="77777777" w:rsidR="001B2931" w:rsidRPr="001B2931" w:rsidRDefault="001B2931" w:rsidP="001B2931">
            <w:pPr>
              <w:pStyle w:val="af9"/>
              <w:ind w:firstLine="0"/>
              <w:rPr>
                <w:bCs/>
                <w:iCs/>
                <w:color w:val="FF0000"/>
                <w:sz w:val="22"/>
              </w:rPr>
            </w:pPr>
            <w:r w:rsidRPr="001B2931">
              <w:rPr>
                <w:bCs/>
                <w:iCs/>
                <w:color w:val="FF0000"/>
                <w:sz w:val="22"/>
              </w:rPr>
              <w:t>*Закупівля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p>
          <w:p w14:paraId="0EF4A250" w14:textId="77777777" w:rsidR="001B2931" w:rsidRPr="001B2931" w:rsidRDefault="001B2931" w:rsidP="001B2931">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ar-SA"/>
              </w:rPr>
            </w:pPr>
            <w:r w:rsidRPr="001B2931">
              <w:rPr>
                <w:rFonts w:ascii="Times New Roman" w:hAnsi="Times New Roman" w:cs="Times New Roman"/>
                <w:lang w:eastAsia="ar-SA"/>
              </w:rPr>
              <w:t xml:space="preserve">1. Товар має бути новим, </w:t>
            </w:r>
            <w:r w:rsidRPr="001B2931">
              <w:rPr>
                <w:rFonts w:ascii="Times New Roman" w:hAnsi="Times New Roman" w:cs="Times New Roman"/>
              </w:rPr>
              <w:t>таким що не перебував в експлуатації</w:t>
            </w:r>
            <w:r w:rsidRPr="001B2931">
              <w:rPr>
                <w:rFonts w:ascii="Times New Roman" w:hAnsi="Times New Roman" w:cs="Times New Roman"/>
                <w:lang w:eastAsia="ar-SA"/>
              </w:rPr>
              <w:t xml:space="preserve"> якісним та постачатися в упаковці, </w:t>
            </w:r>
            <w:r w:rsidRPr="001B2931">
              <w:rPr>
                <w:rFonts w:ascii="Times New Roman" w:hAnsi="Times New Roman" w:cs="Times New Roman"/>
                <w:kern w:val="2"/>
              </w:rPr>
              <w:t>яка відповідає характеру Товару, забезпечує його цілісність та зберігання якості протягом транспортування</w:t>
            </w:r>
            <w:r w:rsidRPr="001B2931">
              <w:rPr>
                <w:rFonts w:ascii="Times New Roman" w:hAnsi="Times New Roman" w:cs="Times New Roman"/>
                <w:lang w:eastAsia="ar-SA"/>
              </w:rPr>
              <w:t xml:space="preserve">. </w:t>
            </w:r>
          </w:p>
          <w:p w14:paraId="5A039986" w14:textId="77777777" w:rsidR="001B2931" w:rsidRPr="001B2931" w:rsidRDefault="001B2931" w:rsidP="001B2931">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ar-SA"/>
              </w:rPr>
            </w:pPr>
            <w:r w:rsidRPr="001B2931">
              <w:rPr>
                <w:rFonts w:ascii="Times New Roman" w:hAnsi="Times New Roman" w:cs="Times New Roman"/>
                <w:lang w:eastAsia="ar-SA"/>
              </w:rPr>
              <w:t>2. Для уникнення поставки бракованого, пошкодженого товару чи товару неналежної якості, прийом-передача товару має відбутись в присутності представника постачальника і замовника з обов’язковим заміром технічних параметрів акумуляторів. При прийомі товару складається Акт відповідності. Представник постачальника має мати документ, який посвідчує особу та документ, який підтверджує приналежність особи до компанії постачальника.</w:t>
            </w:r>
          </w:p>
          <w:p w14:paraId="572587F0" w14:textId="77777777" w:rsidR="001B2931" w:rsidRPr="001B2931" w:rsidRDefault="001B2931" w:rsidP="001B2931">
            <w:pPr>
              <w:jc w:val="both"/>
              <w:rPr>
                <w:rFonts w:ascii="Times New Roman" w:hAnsi="Times New Roman" w:cs="Times New Roman"/>
                <w:color w:val="FF0000"/>
              </w:rPr>
            </w:pPr>
            <w:r w:rsidRPr="001B2931">
              <w:rPr>
                <w:rFonts w:ascii="Times New Roman" w:hAnsi="Times New Roman" w:cs="Times New Roman"/>
              </w:rPr>
              <w:t>3. Гарантійний строк повинен бути не менше строку, встановленого виробником, та складати не менше 24 місяців.</w:t>
            </w:r>
          </w:p>
          <w:p w14:paraId="55DCEF5B" w14:textId="77777777" w:rsidR="001B2931" w:rsidRPr="001B2931" w:rsidRDefault="001B2931" w:rsidP="001B2931">
            <w:pPr>
              <w:jc w:val="both"/>
              <w:rPr>
                <w:rFonts w:ascii="Times New Roman" w:hAnsi="Times New Roman" w:cs="Times New Roman"/>
              </w:rPr>
            </w:pPr>
            <w:r w:rsidRPr="001B2931">
              <w:rPr>
                <w:rFonts w:ascii="Times New Roman" w:hAnsi="Times New Roman" w:cs="Times New Roman"/>
              </w:rPr>
              <w:t>4. Дата виготовлення акумуляторів на момент поставки має бути не більше 3-ох місяців.</w:t>
            </w:r>
          </w:p>
          <w:p w14:paraId="17D768DA" w14:textId="77777777" w:rsidR="001B2931" w:rsidRPr="001B2931" w:rsidRDefault="001B2931" w:rsidP="001B2931">
            <w:pPr>
              <w:jc w:val="both"/>
              <w:rPr>
                <w:rFonts w:ascii="Times New Roman" w:hAnsi="Times New Roman" w:cs="Times New Roman"/>
                <w:color w:val="000000"/>
                <w:lang w:eastAsia="uk-UA"/>
              </w:rPr>
            </w:pPr>
            <w:r w:rsidRPr="001B2931">
              <w:rPr>
                <w:rFonts w:ascii="Times New Roman" w:hAnsi="Times New Roman" w:cs="Times New Roman"/>
                <w:color w:val="000000"/>
                <w:lang w:eastAsia="uk-UA"/>
              </w:rPr>
              <w:t>5. Учасник повинен забезпечити гарантійне та сервісне обслуговування АКБ.</w:t>
            </w:r>
          </w:p>
          <w:p w14:paraId="3DDE3129" w14:textId="77777777" w:rsidR="001B2931" w:rsidRPr="001B2931" w:rsidRDefault="001B2931" w:rsidP="001B2931">
            <w:pPr>
              <w:jc w:val="both"/>
              <w:rPr>
                <w:rFonts w:ascii="Times New Roman" w:hAnsi="Times New Roman" w:cs="Times New Roman"/>
                <w:bCs/>
              </w:rPr>
            </w:pPr>
            <w:r w:rsidRPr="001B2931">
              <w:rPr>
                <w:rFonts w:ascii="Times New Roman" w:hAnsi="Times New Roman" w:cs="Times New Roman"/>
                <w:bCs/>
              </w:rPr>
              <w:t xml:space="preserve">6.Транспортні чи будь-які інші витрати учасника по доставці Товару в місце поставки мають бути включені в ціну. </w:t>
            </w:r>
          </w:p>
          <w:p w14:paraId="1010D40E" w14:textId="77777777" w:rsidR="001B2931" w:rsidRPr="001B2931" w:rsidRDefault="001B2931" w:rsidP="001B2931">
            <w:pPr>
              <w:jc w:val="both"/>
              <w:rPr>
                <w:rFonts w:ascii="Times New Roman" w:hAnsi="Times New Roman" w:cs="Times New Roman"/>
                <w:bCs/>
              </w:rPr>
            </w:pPr>
            <w:r w:rsidRPr="001B2931">
              <w:rPr>
                <w:rFonts w:ascii="Times New Roman" w:hAnsi="Times New Roman" w:cs="Times New Roman"/>
                <w:bCs/>
              </w:rPr>
              <w:t xml:space="preserve">7.Строк (термін) поставки: протягом </w:t>
            </w:r>
            <w:r w:rsidRPr="001B2931">
              <w:rPr>
                <w:rFonts w:ascii="Times New Roman" w:hAnsi="Times New Roman" w:cs="Times New Roman"/>
                <w:b/>
                <w:bCs/>
              </w:rPr>
              <w:t>1 робочий день</w:t>
            </w:r>
            <w:r w:rsidRPr="001B2931">
              <w:rPr>
                <w:rFonts w:ascii="Times New Roman" w:hAnsi="Times New Roman" w:cs="Times New Roman"/>
                <w:bCs/>
              </w:rPr>
              <w:t xml:space="preserve"> з моменту отримання заявки від Покупця, у зв’язку з виробничою необхідністю.</w:t>
            </w:r>
          </w:p>
          <w:p w14:paraId="70A3CE9C" w14:textId="77777777" w:rsidR="001B2931" w:rsidRPr="001B2931" w:rsidRDefault="001B2931" w:rsidP="001B2931">
            <w:pPr>
              <w:jc w:val="both"/>
              <w:rPr>
                <w:rFonts w:ascii="Times New Roman" w:hAnsi="Times New Roman" w:cs="Times New Roman"/>
                <w:bCs/>
              </w:rPr>
            </w:pPr>
            <w:r w:rsidRPr="001B2931">
              <w:rPr>
                <w:rFonts w:ascii="Times New Roman" w:hAnsi="Times New Roman" w:cs="Times New Roman"/>
                <w:bCs/>
              </w:rPr>
              <w:t xml:space="preserve">8.Строк заміни дефектного (неякісного) Товару/виправлення (усунення) дефектів:  в термін – </w:t>
            </w:r>
            <w:r w:rsidRPr="001B2931">
              <w:rPr>
                <w:rFonts w:ascii="Times New Roman" w:hAnsi="Times New Roman" w:cs="Times New Roman"/>
                <w:b/>
                <w:bCs/>
              </w:rPr>
              <w:t>1 робочий день</w:t>
            </w:r>
            <w:r w:rsidRPr="001B2931">
              <w:rPr>
                <w:rFonts w:ascii="Times New Roman" w:hAnsi="Times New Roman" w:cs="Times New Roman"/>
                <w:bCs/>
              </w:rPr>
              <w:t xml:space="preserve"> з моменту отримання повідомлення від Покупця усунути недоліки (дефекти) товару або замінити товар на аналогічний, або повернути Покупцю гроші після підписання Сторонами дефектного акту.</w:t>
            </w:r>
          </w:p>
          <w:p w14:paraId="573A3959" w14:textId="77777777" w:rsidR="001B2931" w:rsidRPr="001B2931" w:rsidRDefault="001B2931" w:rsidP="001B2931">
            <w:pPr>
              <w:jc w:val="both"/>
              <w:rPr>
                <w:rFonts w:ascii="Times New Roman" w:hAnsi="Times New Roman" w:cs="Times New Roman"/>
                <w:bCs/>
              </w:rPr>
            </w:pPr>
            <w:r w:rsidRPr="001B2931">
              <w:rPr>
                <w:rFonts w:ascii="Times New Roman" w:hAnsi="Times New Roman" w:cs="Times New Roman"/>
                <w:bCs/>
              </w:rPr>
              <w:lastRenderedPageBreak/>
              <w:t xml:space="preserve">          9.Термін отримання відповіді по рекламації не має перевищувати 1 день. </w:t>
            </w:r>
          </w:p>
          <w:p w14:paraId="6FB6DCC7" w14:textId="77777777" w:rsidR="001B2931" w:rsidRPr="001B2931" w:rsidRDefault="001B2931" w:rsidP="001B2931">
            <w:pPr>
              <w:jc w:val="both"/>
              <w:rPr>
                <w:rFonts w:ascii="Times New Roman" w:hAnsi="Times New Roman" w:cs="Times New Roman"/>
                <w:bCs/>
              </w:rPr>
            </w:pPr>
            <w:r w:rsidRPr="001B2931">
              <w:rPr>
                <w:rFonts w:ascii="Times New Roman" w:hAnsi="Times New Roman" w:cs="Times New Roman"/>
                <w:color w:val="000000"/>
              </w:rPr>
              <w:t xml:space="preserve">      10.</w:t>
            </w:r>
            <w:r w:rsidRPr="001B2931">
              <w:rPr>
                <w:rFonts w:ascii="Times New Roman" w:hAnsi="Times New Roman" w:cs="Times New Roman"/>
                <w:bCs/>
              </w:rPr>
              <w:t xml:space="preserve">Заміна акумуляторної батареї,  по якій отримано позитивне рішення по заміні,  має відбуватись протягом 1 дня, у зв’язку із виробничою необхідністю. </w:t>
            </w:r>
          </w:p>
          <w:p w14:paraId="5540A924" w14:textId="77777777" w:rsidR="001B2931" w:rsidRPr="001B2931" w:rsidRDefault="001B2931" w:rsidP="001B2931">
            <w:pPr>
              <w:jc w:val="both"/>
              <w:rPr>
                <w:rFonts w:ascii="Times New Roman" w:hAnsi="Times New Roman" w:cs="Times New Roman"/>
                <w:bCs/>
              </w:rPr>
            </w:pPr>
            <w:r w:rsidRPr="001B2931">
              <w:rPr>
                <w:rFonts w:ascii="Times New Roman" w:hAnsi="Times New Roman" w:cs="Times New Roman"/>
                <w:bCs/>
              </w:rPr>
              <w:t xml:space="preserve">        11.У разі </w:t>
            </w:r>
            <w:proofErr w:type="spellStart"/>
            <w:r w:rsidRPr="001B2931">
              <w:rPr>
                <w:rFonts w:ascii="Times New Roman" w:hAnsi="Times New Roman" w:cs="Times New Roman"/>
                <w:bCs/>
              </w:rPr>
              <w:t>незаміни</w:t>
            </w:r>
            <w:proofErr w:type="spellEnd"/>
            <w:r w:rsidRPr="001B2931">
              <w:rPr>
                <w:rFonts w:ascii="Times New Roman" w:hAnsi="Times New Roman" w:cs="Times New Roman"/>
                <w:bCs/>
              </w:rPr>
              <w:t xml:space="preserve"> акумуляторної батареї вчасно, штраф у розмірі 5% від вартості акумуляторної батареї за кожен день прострочення. </w:t>
            </w:r>
          </w:p>
          <w:p w14:paraId="2CA5A4D1" w14:textId="77777777" w:rsidR="001B2931" w:rsidRPr="001B2931" w:rsidRDefault="001B2931" w:rsidP="001B2931">
            <w:pPr>
              <w:jc w:val="both"/>
              <w:rPr>
                <w:rFonts w:ascii="Times New Roman" w:hAnsi="Times New Roman" w:cs="Times New Roman"/>
                <w:color w:val="000000"/>
                <w:lang w:eastAsia="uk-UA"/>
              </w:rPr>
            </w:pPr>
            <w:r w:rsidRPr="001B2931">
              <w:rPr>
                <w:rFonts w:ascii="Times New Roman" w:hAnsi="Times New Roman" w:cs="Times New Roman"/>
                <w:bCs/>
              </w:rPr>
              <w:t xml:space="preserve">        12</w:t>
            </w:r>
            <w:r w:rsidRPr="001B2931">
              <w:rPr>
                <w:rFonts w:ascii="Times New Roman" w:hAnsi="Times New Roman" w:cs="Times New Roman"/>
                <w:color w:val="000000"/>
                <w:lang w:eastAsia="uk-UA"/>
              </w:rPr>
              <w:t>. Постачальник відповідає за якість поставленої продукції.</w:t>
            </w:r>
          </w:p>
          <w:p w14:paraId="69B0BE7D" w14:textId="77777777" w:rsidR="001B2931" w:rsidRPr="001B2931" w:rsidRDefault="001B2931" w:rsidP="001B2931">
            <w:pPr>
              <w:jc w:val="both"/>
              <w:rPr>
                <w:rFonts w:ascii="Times New Roman" w:hAnsi="Times New Roman" w:cs="Times New Roman"/>
                <w:color w:val="000000"/>
                <w:lang w:eastAsia="uk-UA"/>
              </w:rPr>
            </w:pPr>
            <w:r w:rsidRPr="001B2931">
              <w:rPr>
                <w:rFonts w:ascii="Times New Roman" w:hAnsi="Times New Roman" w:cs="Times New Roman"/>
                <w:color w:val="000000"/>
                <w:lang w:eastAsia="uk-UA"/>
              </w:rPr>
              <w:t xml:space="preserve">      13.Акумулятори повинні постачатись залиті рідким електролітом, в зарядженому стані і готовими до експлуатації. Акумулятори мають відповідати вимогам вибухобезпеки та пожежобезпеки, а також мати сертифікат відповідності. Акумулятори повинні мати не менше 95% ємності на першому циклі, і не менше 100% ємності після 5 циклу, при будь яких режимах розряду. На стінках корпусу кожного акумулятора повинно бути нанесено маркування із зазначенням товарного знаку виробника, умовного позначення акумулятора, номінальної напруги, напруги для буферної роботи, знаків полярності (+) та (-); дати виготовлення (місяць, рік) знаку утилізації і вторинної переробки.</w:t>
            </w:r>
          </w:p>
          <w:p w14:paraId="2DAF0535" w14:textId="4685B804" w:rsidR="001B2931" w:rsidRPr="001B2931" w:rsidRDefault="001B2931" w:rsidP="001B2931">
            <w:pPr>
              <w:jc w:val="both"/>
              <w:rPr>
                <w:rFonts w:ascii="Times New Roman" w:hAnsi="Times New Roman" w:cs="Times New Roman"/>
              </w:rPr>
            </w:pPr>
          </w:p>
        </w:tc>
      </w:tr>
      <w:tr w:rsidR="000A6EA3" w:rsidRPr="00FA2886" w14:paraId="2DAF053C" w14:textId="77777777" w:rsidTr="00764DE1">
        <w:trPr>
          <w:trHeight w:val="391"/>
          <w:jc w:val="center"/>
        </w:trPr>
        <w:tc>
          <w:tcPr>
            <w:tcW w:w="704" w:type="dxa"/>
            <w:vAlign w:val="center"/>
          </w:tcPr>
          <w:p w14:paraId="2DAF0537" w14:textId="355A009B" w:rsidR="000A6EA3" w:rsidRPr="00FA2886" w:rsidRDefault="000A6EA3" w:rsidP="00FA2886">
            <w:pPr>
              <w:jc w:val="center"/>
              <w:rPr>
                <w:rFonts w:ascii="Times New Roman" w:hAnsi="Times New Roman" w:cs="Times New Roman"/>
              </w:rPr>
            </w:pPr>
            <w:r w:rsidRPr="00FA2886">
              <w:rPr>
                <w:rFonts w:ascii="Times New Roman" w:hAnsi="Times New Roman" w:cs="Times New Roman"/>
              </w:rPr>
              <w:lastRenderedPageBreak/>
              <w:t>6</w:t>
            </w:r>
          </w:p>
        </w:tc>
        <w:tc>
          <w:tcPr>
            <w:tcW w:w="2552" w:type="dxa"/>
            <w:vAlign w:val="center"/>
          </w:tcPr>
          <w:p w14:paraId="2DAF0538" w14:textId="6BF083E9" w:rsidR="000A6EA3" w:rsidRPr="00FA2886" w:rsidRDefault="000A6EA3" w:rsidP="00FA2886">
            <w:pPr>
              <w:rPr>
                <w:rFonts w:ascii="Times New Roman" w:hAnsi="Times New Roman" w:cs="Times New Roman"/>
                <w:b/>
                <w:sz w:val="24"/>
                <w:szCs w:val="24"/>
              </w:rPr>
            </w:pPr>
            <w:r w:rsidRPr="00FA2886">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111F386" w14:textId="11056EDE" w:rsidR="000A6EA3" w:rsidRPr="00FA2886" w:rsidRDefault="000A6EA3" w:rsidP="00FA2886">
            <w:pPr>
              <w:jc w:val="both"/>
              <w:rPr>
                <w:rFonts w:ascii="Times New Roman" w:hAnsi="Times New Roman" w:cs="Times New Roman"/>
                <w:sz w:val="24"/>
                <w:szCs w:val="24"/>
              </w:rPr>
            </w:pPr>
            <w:r w:rsidRPr="00FA2886">
              <w:rPr>
                <w:rFonts w:ascii="Times New Roman" w:hAnsi="Times New Roman" w:cs="Times New Roman"/>
                <w:sz w:val="24"/>
                <w:szCs w:val="24"/>
              </w:rPr>
              <w:t xml:space="preserve">Загальний обсяг закупівлі сформований виходячи з потреби </w:t>
            </w:r>
            <w:r w:rsidR="00812673">
              <w:rPr>
                <w:rFonts w:ascii="Times New Roman" w:hAnsi="Times New Roman" w:cs="Times New Roman"/>
                <w:sz w:val="24"/>
                <w:szCs w:val="24"/>
              </w:rPr>
              <w:t xml:space="preserve">АВ ЦЗ </w:t>
            </w:r>
            <w:r w:rsidRPr="00FA2886">
              <w:rPr>
                <w:rFonts w:ascii="Times New Roman" w:hAnsi="Times New Roman" w:cs="Times New Roman"/>
                <w:sz w:val="24"/>
                <w:szCs w:val="24"/>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FA2886" w:rsidRDefault="000A6EA3" w:rsidP="00FA2886">
            <w:pPr>
              <w:jc w:val="both"/>
              <w:rPr>
                <w:rFonts w:ascii="Times New Roman" w:hAnsi="Times New Roman" w:cs="Times New Roman"/>
              </w:rPr>
            </w:pPr>
            <w:r w:rsidRPr="00FA2886">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FA2886" w:rsidRDefault="008038A3" w:rsidP="00FA2886">
      <w:pPr>
        <w:spacing w:after="0" w:line="240" w:lineRule="auto"/>
        <w:rPr>
          <w:rFonts w:ascii="Times New Roman" w:hAnsi="Times New Roman" w:cs="Times New Roman"/>
        </w:rPr>
      </w:pPr>
    </w:p>
    <w:sectPr w:rsidR="008038A3" w:rsidRPr="00FA2886"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02F9"/>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1B10"/>
    <w:rsid w:val="00052078"/>
    <w:rsid w:val="00052743"/>
    <w:rsid w:val="000535DA"/>
    <w:rsid w:val="000544D6"/>
    <w:rsid w:val="00055B91"/>
    <w:rsid w:val="00057B8B"/>
    <w:rsid w:val="000601BC"/>
    <w:rsid w:val="00060BF4"/>
    <w:rsid w:val="0006531C"/>
    <w:rsid w:val="00065CBF"/>
    <w:rsid w:val="00070C4B"/>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2F55"/>
    <w:rsid w:val="000C379F"/>
    <w:rsid w:val="000C40F2"/>
    <w:rsid w:val="000C410B"/>
    <w:rsid w:val="000C4307"/>
    <w:rsid w:val="000C43B8"/>
    <w:rsid w:val="000C4F1C"/>
    <w:rsid w:val="000D06C2"/>
    <w:rsid w:val="000D11B0"/>
    <w:rsid w:val="000D6917"/>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275"/>
    <w:rsid w:val="001133BB"/>
    <w:rsid w:val="001164B0"/>
    <w:rsid w:val="00122253"/>
    <w:rsid w:val="00122B03"/>
    <w:rsid w:val="00123E5D"/>
    <w:rsid w:val="0012459A"/>
    <w:rsid w:val="00124667"/>
    <w:rsid w:val="00125D63"/>
    <w:rsid w:val="0012720A"/>
    <w:rsid w:val="00130043"/>
    <w:rsid w:val="0013411A"/>
    <w:rsid w:val="001355A1"/>
    <w:rsid w:val="001364C8"/>
    <w:rsid w:val="00140AE2"/>
    <w:rsid w:val="00140DDB"/>
    <w:rsid w:val="001431EF"/>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4352"/>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2931"/>
    <w:rsid w:val="001B7A43"/>
    <w:rsid w:val="001C1740"/>
    <w:rsid w:val="001C41F0"/>
    <w:rsid w:val="001C60C2"/>
    <w:rsid w:val="001C74D8"/>
    <w:rsid w:val="001C7760"/>
    <w:rsid w:val="001C7DA5"/>
    <w:rsid w:val="001D281C"/>
    <w:rsid w:val="001D2C5E"/>
    <w:rsid w:val="001D34C0"/>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EE3"/>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1823"/>
    <w:rsid w:val="00222F50"/>
    <w:rsid w:val="00224555"/>
    <w:rsid w:val="00225632"/>
    <w:rsid w:val="0022662B"/>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378D"/>
    <w:rsid w:val="00243B35"/>
    <w:rsid w:val="002454A2"/>
    <w:rsid w:val="002472D4"/>
    <w:rsid w:val="00250E92"/>
    <w:rsid w:val="00254CB5"/>
    <w:rsid w:val="002552F1"/>
    <w:rsid w:val="0025574C"/>
    <w:rsid w:val="00255933"/>
    <w:rsid w:val="002575DE"/>
    <w:rsid w:val="00257A55"/>
    <w:rsid w:val="00260921"/>
    <w:rsid w:val="00262B6F"/>
    <w:rsid w:val="002635D2"/>
    <w:rsid w:val="00266A70"/>
    <w:rsid w:val="0026786E"/>
    <w:rsid w:val="00267EC2"/>
    <w:rsid w:val="00270B79"/>
    <w:rsid w:val="002726BF"/>
    <w:rsid w:val="00272B1C"/>
    <w:rsid w:val="00274473"/>
    <w:rsid w:val="0028011D"/>
    <w:rsid w:val="0028019B"/>
    <w:rsid w:val="0028154D"/>
    <w:rsid w:val="002821A7"/>
    <w:rsid w:val="0028376D"/>
    <w:rsid w:val="002846BB"/>
    <w:rsid w:val="0028560A"/>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C7925"/>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352E"/>
    <w:rsid w:val="00314674"/>
    <w:rsid w:val="00315115"/>
    <w:rsid w:val="003169BB"/>
    <w:rsid w:val="00317EA6"/>
    <w:rsid w:val="003204B4"/>
    <w:rsid w:val="00326971"/>
    <w:rsid w:val="00326A7D"/>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31B2"/>
    <w:rsid w:val="00355E67"/>
    <w:rsid w:val="0035761F"/>
    <w:rsid w:val="00361F9C"/>
    <w:rsid w:val="003639FA"/>
    <w:rsid w:val="003641BB"/>
    <w:rsid w:val="003648CA"/>
    <w:rsid w:val="00365BB7"/>
    <w:rsid w:val="00365E57"/>
    <w:rsid w:val="00366923"/>
    <w:rsid w:val="00371507"/>
    <w:rsid w:val="00374CEB"/>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6970"/>
    <w:rsid w:val="003C7A29"/>
    <w:rsid w:val="003D1072"/>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92E"/>
    <w:rsid w:val="00405FE5"/>
    <w:rsid w:val="004061B8"/>
    <w:rsid w:val="00406C0D"/>
    <w:rsid w:val="0040753B"/>
    <w:rsid w:val="00407B29"/>
    <w:rsid w:val="00411575"/>
    <w:rsid w:val="00412E49"/>
    <w:rsid w:val="00414984"/>
    <w:rsid w:val="00415805"/>
    <w:rsid w:val="004167CB"/>
    <w:rsid w:val="004202FC"/>
    <w:rsid w:val="00423C4A"/>
    <w:rsid w:val="0042487E"/>
    <w:rsid w:val="00426CED"/>
    <w:rsid w:val="00426DF4"/>
    <w:rsid w:val="0042713D"/>
    <w:rsid w:val="0043058D"/>
    <w:rsid w:val="004306D4"/>
    <w:rsid w:val="0043130D"/>
    <w:rsid w:val="00432923"/>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0AA1"/>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5E11"/>
    <w:rsid w:val="004F64E9"/>
    <w:rsid w:val="004F7394"/>
    <w:rsid w:val="004F75DB"/>
    <w:rsid w:val="004F7B43"/>
    <w:rsid w:val="004F7D7C"/>
    <w:rsid w:val="00500436"/>
    <w:rsid w:val="00501655"/>
    <w:rsid w:val="0050595E"/>
    <w:rsid w:val="005060F8"/>
    <w:rsid w:val="00507FC9"/>
    <w:rsid w:val="00510219"/>
    <w:rsid w:val="00512EE4"/>
    <w:rsid w:val="005134A3"/>
    <w:rsid w:val="005142E4"/>
    <w:rsid w:val="0051459E"/>
    <w:rsid w:val="005146E2"/>
    <w:rsid w:val="00514A98"/>
    <w:rsid w:val="00516BF6"/>
    <w:rsid w:val="005173E1"/>
    <w:rsid w:val="00517F7A"/>
    <w:rsid w:val="00520CE9"/>
    <w:rsid w:val="0052253E"/>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189C"/>
    <w:rsid w:val="00572394"/>
    <w:rsid w:val="005749AF"/>
    <w:rsid w:val="00575428"/>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518"/>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76C3"/>
    <w:rsid w:val="005D7884"/>
    <w:rsid w:val="005E0A6A"/>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3FE0"/>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273D"/>
    <w:rsid w:val="00683D19"/>
    <w:rsid w:val="00686DBF"/>
    <w:rsid w:val="00687837"/>
    <w:rsid w:val="00687CE1"/>
    <w:rsid w:val="00690BA5"/>
    <w:rsid w:val="0069250C"/>
    <w:rsid w:val="0069397C"/>
    <w:rsid w:val="00695F1F"/>
    <w:rsid w:val="00697D09"/>
    <w:rsid w:val="006A2391"/>
    <w:rsid w:val="006A266E"/>
    <w:rsid w:val="006A46FC"/>
    <w:rsid w:val="006A6570"/>
    <w:rsid w:val="006A6F72"/>
    <w:rsid w:val="006A7BD0"/>
    <w:rsid w:val="006A7C25"/>
    <w:rsid w:val="006B1920"/>
    <w:rsid w:val="006B4721"/>
    <w:rsid w:val="006B564F"/>
    <w:rsid w:val="006B596B"/>
    <w:rsid w:val="006B5BCC"/>
    <w:rsid w:val="006B7652"/>
    <w:rsid w:val="006C003E"/>
    <w:rsid w:val="006C4657"/>
    <w:rsid w:val="006C4B5A"/>
    <w:rsid w:val="006C6D91"/>
    <w:rsid w:val="006C7F07"/>
    <w:rsid w:val="006D01C0"/>
    <w:rsid w:val="006D0760"/>
    <w:rsid w:val="006D179B"/>
    <w:rsid w:val="006D1E34"/>
    <w:rsid w:val="006D2348"/>
    <w:rsid w:val="006D2974"/>
    <w:rsid w:val="006D37E6"/>
    <w:rsid w:val="006D3DE3"/>
    <w:rsid w:val="006D44FD"/>
    <w:rsid w:val="006D7BB6"/>
    <w:rsid w:val="006E022D"/>
    <w:rsid w:val="006E2D52"/>
    <w:rsid w:val="006E37AC"/>
    <w:rsid w:val="006E466F"/>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14E8"/>
    <w:rsid w:val="00764ADC"/>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1AF1"/>
    <w:rsid w:val="00812673"/>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11B6"/>
    <w:rsid w:val="008430D9"/>
    <w:rsid w:val="008431F1"/>
    <w:rsid w:val="0084600B"/>
    <w:rsid w:val="0084652A"/>
    <w:rsid w:val="00847CF4"/>
    <w:rsid w:val="00850494"/>
    <w:rsid w:val="00850A65"/>
    <w:rsid w:val="008564F7"/>
    <w:rsid w:val="00856EB5"/>
    <w:rsid w:val="00857B39"/>
    <w:rsid w:val="00857EF9"/>
    <w:rsid w:val="00860B6B"/>
    <w:rsid w:val="00863A27"/>
    <w:rsid w:val="00865A54"/>
    <w:rsid w:val="00866056"/>
    <w:rsid w:val="008660D0"/>
    <w:rsid w:val="00867343"/>
    <w:rsid w:val="00870CBE"/>
    <w:rsid w:val="0087181A"/>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24D"/>
    <w:rsid w:val="008B143B"/>
    <w:rsid w:val="008B1A13"/>
    <w:rsid w:val="008B67C4"/>
    <w:rsid w:val="008B7024"/>
    <w:rsid w:val="008B7092"/>
    <w:rsid w:val="008B7C49"/>
    <w:rsid w:val="008C2518"/>
    <w:rsid w:val="008C3E30"/>
    <w:rsid w:val="008D1540"/>
    <w:rsid w:val="008D55E7"/>
    <w:rsid w:val="008D6F87"/>
    <w:rsid w:val="008E0558"/>
    <w:rsid w:val="008E0BAE"/>
    <w:rsid w:val="008E0FBA"/>
    <w:rsid w:val="008E338E"/>
    <w:rsid w:val="008E4824"/>
    <w:rsid w:val="008E519C"/>
    <w:rsid w:val="008F300C"/>
    <w:rsid w:val="008F3483"/>
    <w:rsid w:val="008F4651"/>
    <w:rsid w:val="008F6D0F"/>
    <w:rsid w:val="00902797"/>
    <w:rsid w:val="009033A5"/>
    <w:rsid w:val="00904961"/>
    <w:rsid w:val="0090575B"/>
    <w:rsid w:val="00907A35"/>
    <w:rsid w:val="0091340E"/>
    <w:rsid w:val="0091361B"/>
    <w:rsid w:val="00913719"/>
    <w:rsid w:val="009146FC"/>
    <w:rsid w:val="00916C2F"/>
    <w:rsid w:val="00917E32"/>
    <w:rsid w:val="00921CC6"/>
    <w:rsid w:val="009224C0"/>
    <w:rsid w:val="00922C0D"/>
    <w:rsid w:val="009244BE"/>
    <w:rsid w:val="00924F2F"/>
    <w:rsid w:val="00924FDD"/>
    <w:rsid w:val="00925E61"/>
    <w:rsid w:val="00926833"/>
    <w:rsid w:val="00926859"/>
    <w:rsid w:val="0093057D"/>
    <w:rsid w:val="00931587"/>
    <w:rsid w:val="00933125"/>
    <w:rsid w:val="00934954"/>
    <w:rsid w:val="00934DCE"/>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59B7"/>
    <w:rsid w:val="00A06363"/>
    <w:rsid w:val="00A07026"/>
    <w:rsid w:val="00A07FD7"/>
    <w:rsid w:val="00A105E7"/>
    <w:rsid w:val="00A1308B"/>
    <w:rsid w:val="00A1333F"/>
    <w:rsid w:val="00A139DE"/>
    <w:rsid w:val="00A177F2"/>
    <w:rsid w:val="00A208E9"/>
    <w:rsid w:val="00A22370"/>
    <w:rsid w:val="00A25333"/>
    <w:rsid w:val="00A26D3B"/>
    <w:rsid w:val="00A31473"/>
    <w:rsid w:val="00A31F4F"/>
    <w:rsid w:val="00A32311"/>
    <w:rsid w:val="00A3524E"/>
    <w:rsid w:val="00A369B6"/>
    <w:rsid w:val="00A419AC"/>
    <w:rsid w:val="00A42F2E"/>
    <w:rsid w:val="00A43818"/>
    <w:rsid w:val="00A44BD7"/>
    <w:rsid w:val="00A45AE9"/>
    <w:rsid w:val="00A4737C"/>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3CE"/>
    <w:rsid w:val="00AA0591"/>
    <w:rsid w:val="00AA29A5"/>
    <w:rsid w:val="00AA2F51"/>
    <w:rsid w:val="00AA3B52"/>
    <w:rsid w:val="00AA4F10"/>
    <w:rsid w:val="00AA6C07"/>
    <w:rsid w:val="00AB2998"/>
    <w:rsid w:val="00AB3074"/>
    <w:rsid w:val="00AB4EE9"/>
    <w:rsid w:val="00AB4FAB"/>
    <w:rsid w:val="00AB5896"/>
    <w:rsid w:val="00AB6BF0"/>
    <w:rsid w:val="00AC1B66"/>
    <w:rsid w:val="00AC57E7"/>
    <w:rsid w:val="00AC5BCC"/>
    <w:rsid w:val="00AD1301"/>
    <w:rsid w:val="00AD3E00"/>
    <w:rsid w:val="00AD51FC"/>
    <w:rsid w:val="00AD6621"/>
    <w:rsid w:val="00AD6E4E"/>
    <w:rsid w:val="00AD7934"/>
    <w:rsid w:val="00AD7A65"/>
    <w:rsid w:val="00AE0835"/>
    <w:rsid w:val="00AE0E43"/>
    <w:rsid w:val="00AE2AE3"/>
    <w:rsid w:val="00AE68B8"/>
    <w:rsid w:val="00AE6BF9"/>
    <w:rsid w:val="00AE6F89"/>
    <w:rsid w:val="00AE788A"/>
    <w:rsid w:val="00AE78DD"/>
    <w:rsid w:val="00AF20DE"/>
    <w:rsid w:val="00AF4372"/>
    <w:rsid w:val="00AF47B2"/>
    <w:rsid w:val="00AF48D0"/>
    <w:rsid w:val="00B0032E"/>
    <w:rsid w:val="00B00F84"/>
    <w:rsid w:val="00B01481"/>
    <w:rsid w:val="00B01CDA"/>
    <w:rsid w:val="00B01D3F"/>
    <w:rsid w:val="00B035F8"/>
    <w:rsid w:val="00B06B1B"/>
    <w:rsid w:val="00B11D3D"/>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05C"/>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1CEC"/>
    <w:rsid w:val="00B74722"/>
    <w:rsid w:val="00B77269"/>
    <w:rsid w:val="00B776E5"/>
    <w:rsid w:val="00B77C31"/>
    <w:rsid w:val="00B80405"/>
    <w:rsid w:val="00B81D86"/>
    <w:rsid w:val="00B82406"/>
    <w:rsid w:val="00B82842"/>
    <w:rsid w:val="00B879E7"/>
    <w:rsid w:val="00B902C5"/>
    <w:rsid w:val="00B90AC7"/>
    <w:rsid w:val="00B91794"/>
    <w:rsid w:val="00B9331D"/>
    <w:rsid w:val="00B93756"/>
    <w:rsid w:val="00B94302"/>
    <w:rsid w:val="00B9492C"/>
    <w:rsid w:val="00B94C6D"/>
    <w:rsid w:val="00B95683"/>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068"/>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6BC1"/>
    <w:rsid w:val="00CC7550"/>
    <w:rsid w:val="00CC78A1"/>
    <w:rsid w:val="00CC7D72"/>
    <w:rsid w:val="00CD0D50"/>
    <w:rsid w:val="00CD1053"/>
    <w:rsid w:val="00CD1E27"/>
    <w:rsid w:val="00CD2125"/>
    <w:rsid w:val="00CD3D7A"/>
    <w:rsid w:val="00CD51EF"/>
    <w:rsid w:val="00CD54DE"/>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6479"/>
    <w:rsid w:val="00CF7C4D"/>
    <w:rsid w:val="00D00076"/>
    <w:rsid w:val="00D03969"/>
    <w:rsid w:val="00D05050"/>
    <w:rsid w:val="00D067CA"/>
    <w:rsid w:val="00D06AA1"/>
    <w:rsid w:val="00D077E3"/>
    <w:rsid w:val="00D1353B"/>
    <w:rsid w:val="00D13BB6"/>
    <w:rsid w:val="00D149FA"/>
    <w:rsid w:val="00D15E39"/>
    <w:rsid w:val="00D160ED"/>
    <w:rsid w:val="00D16BEF"/>
    <w:rsid w:val="00D17544"/>
    <w:rsid w:val="00D17FAF"/>
    <w:rsid w:val="00D201B4"/>
    <w:rsid w:val="00D203E5"/>
    <w:rsid w:val="00D22759"/>
    <w:rsid w:val="00D23DC4"/>
    <w:rsid w:val="00D27998"/>
    <w:rsid w:val="00D337C6"/>
    <w:rsid w:val="00D34BB9"/>
    <w:rsid w:val="00D36EE7"/>
    <w:rsid w:val="00D37882"/>
    <w:rsid w:val="00D37A37"/>
    <w:rsid w:val="00D41289"/>
    <w:rsid w:val="00D43121"/>
    <w:rsid w:val="00D435EE"/>
    <w:rsid w:val="00D44C6C"/>
    <w:rsid w:val="00D454A5"/>
    <w:rsid w:val="00D456FF"/>
    <w:rsid w:val="00D458DD"/>
    <w:rsid w:val="00D45BC2"/>
    <w:rsid w:val="00D46407"/>
    <w:rsid w:val="00D466C1"/>
    <w:rsid w:val="00D46BB0"/>
    <w:rsid w:val="00D4761F"/>
    <w:rsid w:val="00D5129B"/>
    <w:rsid w:val="00D51452"/>
    <w:rsid w:val="00D5257F"/>
    <w:rsid w:val="00D55BAB"/>
    <w:rsid w:val="00D57147"/>
    <w:rsid w:val="00D65199"/>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3E53"/>
    <w:rsid w:val="00DF44B0"/>
    <w:rsid w:val="00DF785E"/>
    <w:rsid w:val="00DF7F34"/>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3D8"/>
    <w:rsid w:val="00E65877"/>
    <w:rsid w:val="00E723F3"/>
    <w:rsid w:val="00E72B13"/>
    <w:rsid w:val="00E74223"/>
    <w:rsid w:val="00E76228"/>
    <w:rsid w:val="00E7687C"/>
    <w:rsid w:val="00E80193"/>
    <w:rsid w:val="00E80340"/>
    <w:rsid w:val="00E80562"/>
    <w:rsid w:val="00E80668"/>
    <w:rsid w:val="00E8070C"/>
    <w:rsid w:val="00E8148B"/>
    <w:rsid w:val="00E81A33"/>
    <w:rsid w:val="00E82395"/>
    <w:rsid w:val="00E83B31"/>
    <w:rsid w:val="00E846E9"/>
    <w:rsid w:val="00E84CEF"/>
    <w:rsid w:val="00E87E82"/>
    <w:rsid w:val="00E906AC"/>
    <w:rsid w:val="00E93601"/>
    <w:rsid w:val="00E94610"/>
    <w:rsid w:val="00E947EB"/>
    <w:rsid w:val="00E95CA2"/>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2C2"/>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2D86"/>
    <w:rsid w:val="00F05C6A"/>
    <w:rsid w:val="00F06664"/>
    <w:rsid w:val="00F11B2A"/>
    <w:rsid w:val="00F1351F"/>
    <w:rsid w:val="00F173F4"/>
    <w:rsid w:val="00F17D70"/>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6C9"/>
    <w:rsid w:val="00F578EA"/>
    <w:rsid w:val="00F578F0"/>
    <w:rsid w:val="00F57CA9"/>
    <w:rsid w:val="00F60EB3"/>
    <w:rsid w:val="00F61348"/>
    <w:rsid w:val="00F623E2"/>
    <w:rsid w:val="00F62943"/>
    <w:rsid w:val="00F6402B"/>
    <w:rsid w:val="00F64BA4"/>
    <w:rsid w:val="00F665AD"/>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886"/>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 w:type="character" w:customStyle="1" w:styleId="nkw-c-tariff-card-included-servicesvolume">
    <w:name w:val="nkw-c-tariff-card-included-services__volume"/>
    <w:rsid w:val="006D1E34"/>
  </w:style>
  <w:style w:type="character" w:customStyle="1" w:styleId="nkw-c-tariff-card-included-servicesvolume-name">
    <w:name w:val="nkw-c-tariff-card-included-services__volume-name"/>
    <w:rsid w:val="006D1E34"/>
  </w:style>
  <w:style w:type="paragraph" w:customStyle="1" w:styleId="44">
    <w:name w:val="Абзац списку4"/>
    <w:basedOn w:val="a"/>
    <w:rsid w:val="00FA2886"/>
    <w:pPr>
      <w:suppressAutoHyphens/>
      <w:spacing w:after="0" w:line="240" w:lineRule="auto"/>
      <w:ind w:left="720"/>
      <w:contextualSpacing/>
    </w:pPr>
    <w:rPr>
      <w:rFonts w:ascii="Microsoft Sans Serif" w:eastAsia="Times New Roman" w:hAnsi="Microsoft Sans Serif"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2956</Words>
  <Characters>1686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37</cp:revision>
  <dcterms:created xsi:type="dcterms:W3CDTF">2025-12-17T13:17:00Z</dcterms:created>
  <dcterms:modified xsi:type="dcterms:W3CDTF">2025-12-17T14:16:00Z</dcterms:modified>
</cp:coreProperties>
</file>