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537A6373" w:rsidR="001D7E98" w:rsidRDefault="007F7649"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AA259A">
        <w:rPr>
          <w:rStyle w:val="a9"/>
          <w:rFonts w:ascii="ProbaPro" w:hAnsi="ProbaPro"/>
          <w:color w:val="0056B3"/>
          <w:sz w:val="33"/>
          <w:szCs w:val="33"/>
          <w:bdr w:val="none" w:sz="0" w:space="0" w:color="auto" w:frame="1"/>
          <w:shd w:val="clear" w:color="auto" w:fill="FFFFFF"/>
        </w:rPr>
        <w:t>21</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E87E82">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026F795"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AA259A" w:rsidRPr="00AA259A">
        <w:rPr>
          <w:color w:val="2E74B5" w:themeColor="accent1" w:themeShade="BF"/>
          <w:sz w:val="32"/>
          <w:szCs w:val="32"/>
        </w:rPr>
        <w:t>«Автомобільна цифрова радіостанція</w:t>
      </w:r>
      <w:r w:rsidR="003B09EC" w:rsidRPr="003B09EC">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B6743D">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6407BD08" w:rsidR="00D13BB6" w:rsidRPr="00F623E2" w:rsidRDefault="00AA259A" w:rsidP="006062CA">
            <w:pPr>
              <w:rPr>
                <w:rFonts w:ascii="Times New Roman" w:hAnsi="Times New Roman" w:cs="Times New Roman"/>
                <w:sz w:val="24"/>
                <w:szCs w:val="24"/>
              </w:rPr>
            </w:pPr>
            <w:r w:rsidRPr="00AA259A">
              <w:rPr>
                <w:rFonts w:ascii="Times New Roman" w:hAnsi="Times New Roman" w:cs="Times New Roman"/>
                <w:sz w:val="24"/>
                <w:szCs w:val="24"/>
              </w:rPr>
              <w:t>32340000-8 Мікрофони та гучномовці «Автомобільна цифрова радіостанція» (32344230-7)</w:t>
            </w:r>
          </w:p>
        </w:tc>
      </w:tr>
      <w:tr w:rsidR="00D13BB6" w:rsidRPr="00B90AC7" w14:paraId="2DAF0523" w14:textId="77777777" w:rsidTr="00B6743D">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31FAE748"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AA259A" w:rsidRPr="00AA259A">
              <w:rPr>
                <w:rFonts w:ascii="Times New Roman" w:hAnsi="Times New Roman" w:cs="Times New Roman"/>
                <w:color w:val="333333"/>
                <w:sz w:val="24"/>
                <w:szCs w:val="24"/>
                <w:shd w:val="clear" w:color="auto" w:fill="FFFFFF"/>
              </w:rPr>
              <w:t>UA-2025-03-21-004269-a</w:t>
            </w:r>
          </w:p>
        </w:tc>
      </w:tr>
      <w:tr w:rsidR="00D13BB6" w:rsidRPr="00B90AC7" w14:paraId="2DAF0527" w14:textId="77777777" w:rsidTr="00B6743D">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6743D">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2C6CB6F7" w:rsidR="00D13BB6" w:rsidRPr="00891149" w:rsidRDefault="00AA259A" w:rsidP="00C13CC0">
            <w:pPr>
              <w:rPr>
                <w:rFonts w:ascii="Times New Roman" w:hAnsi="Times New Roman" w:cs="Times New Roman"/>
                <w:sz w:val="24"/>
                <w:szCs w:val="24"/>
              </w:rPr>
            </w:pPr>
            <w:r w:rsidRPr="00AA259A">
              <w:rPr>
                <w:rFonts w:ascii="Times New Roman" w:hAnsi="Times New Roman" w:cs="Times New Roman"/>
                <w:sz w:val="24"/>
                <w:szCs w:val="24"/>
                <w:bdr w:val="none" w:sz="0" w:space="0" w:color="auto" w:frame="1"/>
                <w:shd w:val="clear" w:color="auto" w:fill="FFFFFF"/>
              </w:rPr>
              <w:t>410</w:t>
            </w:r>
            <w:r>
              <w:rPr>
                <w:rFonts w:ascii="Times New Roman" w:hAnsi="Times New Roman" w:cs="Times New Roman"/>
                <w:sz w:val="24"/>
                <w:szCs w:val="24"/>
                <w:bdr w:val="none" w:sz="0" w:space="0" w:color="auto" w:frame="1"/>
                <w:shd w:val="clear" w:color="auto" w:fill="FFFFFF"/>
              </w:rPr>
              <w:t> </w:t>
            </w:r>
            <w:r w:rsidRPr="00AA259A">
              <w:rPr>
                <w:rFonts w:ascii="Times New Roman" w:hAnsi="Times New Roman" w:cs="Times New Roman"/>
                <w:sz w:val="24"/>
                <w:szCs w:val="24"/>
                <w:bdr w:val="none" w:sz="0" w:space="0" w:color="auto" w:frame="1"/>
                <w:shd w:val="clear" w:color="auto" w:fill="FFFFFF"/>
              </w:rPr>
              <w:t>300</w:t>
            </w:r>
            <w:r>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B6743D">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388CF3BF" w14:textId="77777777" w:rsidR="00AA259A" w:rsidRPr="00AA259A" w:rsidRDefault="00AA259A" w:rsidP="0078700F">
            <w:pPr>
              <w:pStyle w:val="a4"/>
              <w:numPr>
                <w:ilvl w:val="0"/>
                <w:numId w:val="24"/>
              </w:numPr>
              <w:ind w:left="142" w:firstLine="35"/>
              <w:jc w:val="both"/>
              <w:rPr>
                <w:rFonts w:ascii="Times New Roman" w:hAnsi="Times New Roman" w:cs="Times New Roman"/>
                <w:color w:val="000000"/>
                <w:sz w:val="20"/>
                <w:szCs w:val="20"/>
              </w:rPr>
            </w:pPr>
            <w:r w:rsidRPr="00AA259A">
              <w:rPr>
                <w:rFonts w:ascii="Times New Roman" w:hAnsi="Times New Roman" w:cs="Times New Roman"/>
                <w:color w:val="000000"/>
                <w:sz w:val="20"/>
                <w:szCs w:val="20"/>
              </w:rPr>
              <w:t>Товар повинен бути новим та таким, що не було у використанні та не було відновленим.</w:t>
            </w:r>
          </w:p>
          <w:p w14:paraId="126FBF8E" w14:textId="77777777" w:rsidR="00AA259A" w:rsidRPr="00AA259A" w:rsidRDefault="00AA259A" w:rsidP="0078700F">
            <w:pPr>
              <w:pStyle w:val="a4"/>
              <w:numPr>
                <w:ilvl w:val="0"/>
                <w:numId w:val="24"/>
              </w:numPr>
              <w:ind w:left="142" w:firstLine="35"/>
              <w:jc w:val="both"/>
              <w:rPr>
                <w:rFonts w:ascii="Times New Roman" w:hAnsi="Times New Roman" w:cs="Times New Roman"/>
                <w:color w:val="000000"/>
                <w:sz w:val="20"/>
                <w:szCs w:val="20"/>
                <w:lang w:eastAsia="uk-UA"/>
              </w:rPr>
            </w:pPr>
            <w:r w:rsidRPr="00AA259A">
              <w:rPr>
                <w:rFonts w:ascii="Times New Roman" w:hAnsi="Times New Roman" w:cs="Times New Roman"/>
                <w:color w:val="000000"/>
                <w:sz w:val="20"/>
                <w:szCs w:val="20"/>
                <w:lang w:eastAsia="uk-UA"/>
              </w:rPr>
              <w:t>Постачальник відповідає за якість поставленої продукції.</w:t>
            </w:r>
          </w:p>
          <w:p w14:paraId="641463E7" w14:textId="77777777" w:rsidR="00AA259A" w:rsidRPr="00AA259A" w:rsidRDefault="00AA259A" w:rsidP="0078700F">
            <w:pPr>
              <w:pStyle w:val="a4"/>
              <w:numPr>
                <w:ilvl w:val="0"/>
                <w:numId w:val="24"/>
              </w:numPr>
              <w:ind w:left="142" w:firstLine="35"/>
              <w:jc w:val="both"/>
              <w:rPr>
                <w:rFonts w:ascii="Times New Roman" w:hAnsi="Times New Roman" w:cs="Times New Roman"/>
                <w:color w:val="000000"/>
                <w:sz w:val="20"/>
                <w:szCs w:val="20"/>
                <w:lang w:eastAsia="uk-UA"/>
              </w:rPr>
            </w:pPr>
            <w:r w:rsidRPr="00AA259A">
              <w:rPr>
                <w:rFonts w:ascii="Times New Roman" w:hAnsi="Times New Roman" w:cs="Times New Roman"/>
                <w:color w:val="000000"/>
                <w:sz w:val="20"/>
                <w:szCs w:val="20"/>
              </w:rPr>
              <w:t>Постачальник забезпечує таке пакування товару, яке необхідне для запобігання його пошкодженню або псуванню під час транспортування до кінцевого пункту призначення.</w:t>
            </w:r>
          </w:p>
          <w:p w14:paraId="7D499365" w14:textId="77777777" w:rsidR="00AA259A" w:rsidRPr="00AA259A" w:rsidRDefault="00AA259A" w:rsidP="0078700F">
            <w:pPr>
              <w:pStyle w:val="a4"/>
              <w:numPr>
                <w:ilvl w:val="0"/>
                <w:numId w:val="24"/>
              </w:numPr>
              <w:ind w:left="142" w:firstLine="35"/>
              <w:jc w:val="both"/>
              <w:rPr>
                <w:rFonts w:ascii="Times New Roman" w:hAnsi="Times New Roman" w:cs="Times New Roman"/>
                <w:color w:val="000000"/>
                <w:sz w:val="20"/>
                <w:szCs w:val="20"/>
                <w:lang w:eastAsia="uk-UA"/>
              </w:rPr>
            </w:pPr>
            <w:r w:rsidRPr="00AA259A">
              <w:rPr>
                <w:rFonts w:ascii="Times New Roman" w:hAnsi="Times New Roman" w:cs="Times New Roman"/>
                <w:color w:val="000000"/>
                <w:sz w:val="20"/>
                <w:szCs w:val="20"/>
              </w:rPr>
              <w:t xml:space="preserve">Товар повинен постачатися транспортом постачальника та за рахунок постачальника безпосередньо на адресу Замовника.  </w:t>
            </w:r>
          </w:p>
          <w:p w14:paraId="7D4CA5CC" w14:textId="2DC14CE3" w:rsidR="00E87E82" w:rsidRPr="00AA259A" w:rsidRDefault="00AA259A" w:rsidP="00AA259A">
            <w:pPr>
              <w:tabs>
                <w:tab w:val="left" w:pos="4281"/>
                <w:tab w:val="left" w:pos="9214"/>
              </w:tabs>
              <w:rPr>
                <w:rFonts w:ascii="Times New Roman" w:hAnsi="Times New Roman" w:cs="Times New Roman"/>
                <w:sz w:val="20"/>
                <w:szCs w:val="20"/>
              </w:rPr>
            </w:pPr>
            <w:r w:rsidRPr="00AA259A">
              <w:rPr>
                <w:rFonts w:ascii="Times New Roman" w:hAnsi="Times New Roman" w:cs="Times New Roman"/>
                <w:sz w:val="20"/>
                <w:szCs w:val="20"/>
              </w:rPr>
              <w:t>Постачальник зобов’язаний виконувати гарантійне обслуговування, заміну неякісного (несправного) товару та ремонт устаткування.</w:t>
            </w:r>
          </w:p>
          <w:tbl>
            <w:tblPr>
              <w:tblW w:w="6893" w:type="dxa"/>
              <w:jc w:val="center"/>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1042"/>
              <w:gridCol w:w="3516"/>
              <w:gridCol w:w="1201"/>
              <w:gridCol w:w="1134"/>
            </w:tblGrid>
            <w:tr w:rsidR="00AA259A" w:rsidRPr="00AA259A" w14:paraId="1472383D" w14:textId="77777777" w:rsidTr="00AA259A">
              <w:trPr>
                <w:trHeight w:val="572"/>
                <w:jc w:val="center"/>
              </w:trPr>
              <w:tc>
                <w:tcPr>
                  <w:tcW w:w="1042" w:type="dxa"/>
                  <w:tcBorders>
                    <w:top w:val="single" w:sz="4" w:space="0" w:color="000000"/>
                    <w:left w:val="single" w:sz="4" w:space="0" w:color="000000"/>
                    <w:bottom w:val="single" w:sz="4" w:space="0" w:color="000000"/>
                  </w:tcBorders>
                  <w:shd w:val="clear" w:color="auto" w:fill="auto"/>
                  <w:vAlign w:val="center"/>
                </w:tcPr>
                <w:p w14:paraId="442508D4" w14:textId="77777777" w:rsidR="00AA259A" w:rsidRPr="00AA259A" w:rsidRDefault="00AA259A" w:rsidP="00AA259A">
                  <w:pPr>
                    <w:ind w:left="29" w:right="-108" w:hanging="29"/>
                    <w:jc w:val="center"/>
                    <w:rPr>
                      <w:rFonts w:ascii="Times New Roman" w:hAnsi="Times New Roman" w:cs="Times New Roman"/>
                      <w:b/>
                      <w:color w:val="000000"/>
                      <w:sz w:val="20"/>
                      <w:szCs w:val="20"/>
                    </w:rPr>
                  </w:pPr>
                  <w:r w:rsidRPr="00AA259A">
                    <w:rPr>
                      <w:rFonts w:ascii="Times New Roman" w:hAnsi="Times New Roman" w:cs="Times New Roman"/>
                      <w:b/>
                      <w:color w:val="000000"/>
                      <w:sz w:val="20"/>
                      <w:szCs w:val="20"/>
                    </w:rPr>
                    <w:t>№</w:t>
                  </w:r>
                </w:p>
                <w:p w14:paraId="5BD091CB" w14:textId="77777777" w:rsidR="00AA259A" w:rsidRPr="00AA259A" w:rsidRDefault="00AA259A" w:rsidP="00AA259A">
                  <w:pPr>
                    <w:ind w:left="29" w:right="-108" w:hanging="29"/>
                    <w:jc w:val="center"/>
                    <w:rPr>
                      <w:rFonts w:ascii="Times New Roman" w:hAnsi="Times New Roman" w:cs="Times New Roman"/>
                      <w:b/>
                      <w:color w:val="000000"/>
                      <w:sz w:val="20"/>
                      <w:szCs w:val="20"/>
                    </w:rPr>
                  </w:pPr>
                  <w:r w:rsidRPr="00AA259A">
                    <w:rPr>
                      <w:rFonts w:ascii="Times New Roman" w:hAnsi="Times New Roman" w:cs="Times New Roman"/>
                      <w:b/>
                      <w:color w:val="000000"/>
                      <w:sz w:val="20"/>
                      <w:szCs w:val="20"/>
                    </w:rPr>
                    <w:t>п/п</w:t>
                  </w:r>
                </w:p>
              </w:tc>
              <w:tc>
                <w:tcPr>
                  <w:tcW w:w="3516" w:type="dxa"/>
                  <w:tcBorders>
                    <w:top w:val="single" w:sz="4" w:space="0" w:color="000000"/>
                    <w:left w:val="single" w:sz="4" w:space="0" w:color="000000"/>
                    <w:bottom w:val="single" w:sz="4" w:space="0" w:color="000000"/>
                  </w:tcBorders>
                  <w:shd w:val="clear" w:color="auto" w:fill="auto"/>
                  <w:vAlign w:val="center"/>
                </w:tcPr>
                <w:p w14:paraId="6B75FE59" w14:textId="77777777" w:rsidR="00AA259A" w:rsidRPr="00AA259A" w:rsidRDefault="00AA259A" w:rsidP="00AA259A">
                  <w:pPr>
                    <w:ind w:left="29" w:hanging="29"/>
                    <w:jc w:val="center"/>
                    <w:rPr>
                      <w:rFonts w:ascii="Times New Roman" w:hAnsi="Times New Roman" w:cs="Times New Roman"/>
                      <w:b/>
                      <w:color w:val="000000"/>
                      <w:sz w:val="20"/>
                      <w:szCs w:val="20"/>
                    </w:rPr>
                  </w:pPr>
                  <w:r w:rsidRPr="00AA259A">
                    <w:rPr>
                      <w:rFonts w:ascii="Times New Roman" w:hAnsi="Times New Roman" w:cs="Times New Roman"/>
                      <w:b/>
                      <w:color w:val="000000"/>
                      <w:sz w:val="20"/>
                      <w:szCs w:val="20"/>
                    </w:rPr>
                    <w:t>Назва товару</w:t>
                  </w:r>
                </w:p>
              </w:tc>
              <w:tc>
                <w:tcPr>
                  <w:tcW w:w="1201" w:type="dxa"/>
                  <w:tcBorders>
                    <w:top w:val="single" w:sz="4" w:space="0" w:color="000000"/>
                    <w:left w:val="single" w:sz="4" w:space="0" w:color="000000"/>
                    <w:bottom w:val="single" w:sz="4" w:space="0" w:color="000000"/>
                  </w:tcBorders>
                  <w:shd w:val="clear" w:color="auto" w:fill="auto"/>
                  <w:vAlign w:val="center"/>
                </w:tcPr>
                <w:p w14:paraId="28AB81DD" w14:textId="77777777" w:rsidR="00AA259A" w:rsidRPr="00AA259A" w:rsidRDefault="00AA259A" w:rsidP="00AA259A">
                  <w:pPr>
                    <w:ind w:left="29" w:hanging="29"/>
                    <w:jc w:val="center"/>
                    <w:rPr>
                      <w:rFonts w:ascii="Times New Roman" w:hAnsi="Times New Roman" w:cs="Times New Roman"/>
                      <w:b/>
                      <w:color w:val="000000"/>
                      <w:sz w:val="20"/>
                      <w:szCs w:val="20"/>
                    </w:rPr>
                  </w:pPr>
                  <w:r w:rsidRPr="00AA259A">
                    <w:rPr>
                      <w:rFonts w:ascii="Times New Roman" w:hAnsi="Times New Roman" w:cs="Times New Roman"/>
                      <w:b/>
                      <w:color w:val="000000"/>
                      <w:sz w:val="20"/>
                      <w:szCs w:val="20"/>
                    </w:rPr>
                    <w:t>Одиниця виміру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1B38E" w14:textId="77777777" w:rsidR="00AA259A" w:rsidRPr="00AA259A" w:rsidRDefault="00AA259A" w:rsidP="00AA259A">
                  <w:pPr>
                    <w:ind w:left="29" w:hanging="29"/>
                    <w:jc w:val="center"/>
                    <w:rPr>
                      <w:rFonts w:ascii="Times New Roman" w:hAnsi="Times New Roman" w:cs="Times New Roman"/>
                      <w:b/>
                      <w:color w:val="000000"/>
                      <w:sz w:val="20"/>
                      <w:szCs w:val="20"/>
                    </w:rPr>
                  </w:pPr>
                  <w:r w:rsidRPr="00AA259A">
                    <w:rPr>
                      <w:rFonts w:ascii="Times New Roman" w:hAnsi="Times New Roman" w:cs="Times New Roman"/>
                      <w:b/>
                      <w:color w:val="000000"/>
                      <w:sz w:val="20"/>
                      <w:szCs w:val="20"/>
                    </w:rPr>
                    <w:t>Кількість</w:t>
                  </w:r>
                </w:p>
              </w:tc>
            </w:tr>
            <w:tr w:rsidR="00AA259A" w:rsidRPr="00AA259A" w14:paraId="3A8CEB7B" w14:textId="77777777" w:rsidTr="00AA259A">
              <w:trPr>
                <w:trHeight w:val="604"/>
                <w:jc w:val="center"/>
              </w:trPr>
              <w:tc>
                <w:tcPr>
                  <w:tcW w:w="1042" w:type="dxa"/>
                  <w:tcBorders>
                    <w:top w:val="single" w:sz="4" w:space="0" w:color="000000"/>
                    <w:left w:val="single" w:sz="4" w:space="0" w:color="000000"/>
                    <w:bottom w:val="single" w:sz="4" w:space="0" w:color="000000"/>
                  </w:tcBorders>
                  <w:shd w:val="clear" w:color="auto" w:fill="auto"/>
                  <w:vAlign w:val="center"/>
                </w:tcPr>
                <w:p w14:paraId="7CE433FA" w14:textId="77777777" w:rsidR="00AA259A" w:rsidRPr="00AA259A" w:rsidRDefault="00AA259A" w:rsidP="00AA259A">
                  <w:pPr>
                    <w:ind w:left="29" w:hanging="29"/>
                    <w:jc w:val="center"/>
                    <w:rPr>
                      <w:rFonts w:ascii="Times New Roman" w:hAnsi="Times New Roman" w:cs="Times New Roman"/>
                      <w:b/>
                      <w:bCs/>
                      <w:color w:val="000000"/>
                      <w:sz w:val="20"/>
                      <w:szCs w:val="20"/>
                    </w:rPr>
                  </w:pPr>
                  <w:r w:rsidRPr="00AA259A">
                    <w:rPr>
                      <w:rFonts w:ascii="Times New Roman" w:hAnsi="Times New Roman" w:cs="Times New Roman"/>
                      <w:b/>
                      <w:bCs/>
                      <w:color w:val="000000"/>
                      <w:sz w:val="20"/>
                      <w:szCs w:val="20"/>
                    </w:rPr>
                    <w:t>1</w:t>
                  </w:r>
                </w:p>
              </w:tc>
              <w:tc>
                <w:tcPr>
                  <w:tcW w:w="3516" w:type="dxa"/>
                  <w:tcBorders>
                    <w:top w:val="single" w:sz="4" w:space="0" w:color="000000"/>
                    <w:left w:val="single" w:sz="4" w:space="0" w:color="000000"/>
                    <w:bottom w:val="single" w:sz="4" w:space="0" w:color="000000"/>
                  </w:tcBorders>
                  <w:shd w:val="clear" w:color="auto" w:fill="auto"/>
                  <w:vAlign w:val="center"/>
                </w:tcPr>
                <w:p w14:paraId="59AB0A62" w14:textId="77777777" w:rsidR="00AA259A" w:rsidRPr="00AA259A" w:rsidRDefault="00AA259A" w:rsidP="00AA259A">
                  <w:pPr>
                    <w:ind w:left="29" w:hanging="29"/>
                    <w:contextualSpacing/>
                    <w:jc w:val="center"/>
                    <w:rPr>
                      <w:rFonts w:ascii="Times New Roman" w:hAnsi="Times New Roman" w:cs="Times New Roman"/>
                      <w:color w:val="000000"/>
                      <w:sz w:val="20"/>
                      <w:szCs w:val="20"/>
                    </w:rPr>
                  </w:pPr>
                  <w:r w:rsidRPr="00AA259A">
                    <w:rPr>
                      <w:rFonts w:ascii="Times New Roman" w:hAnsi="Times New Roman" w:cs="Times New Roman"/>
                      <w:color w:val="000000"/>
                      <w:sz w:val="20"/>
                      <w:szCs w:val="20"/>
                    </w:rPr>
                    <w:t>Мобільна цифрова радіостанція стандарту DMR діапазону 403 – 470 МГц Motorola 4600е</w:t>
                  </w:r>
                </w:p>
                <w:p w14:paraId="11BA4884" w14:textId="77777777" w:rsidR="00AA259A" w:rsidRPr="00AA259A" w:rsidRDefault="00AA259A" w:rsidP="00AA259A">
                  <w:pPr>
                    <w:ind w:left="29" w:hanging="29"/>
                    <w:contextualSpacing/>
                    <w:jc w:val="center"/>
                    <w:rPr>
                      <w:rFonts w:ascii="Times New Roman" w:hAnsi="Times New Roman" w:cs="Times New Roman"/>
                      <w:sz w:val="20"/>
                      <w:szCs w:val="20"/>
                    </w:rPr>
                  </w:pPr>
                  <w:r w:rsidRPr="00AA259A">
                    <w:rPr>
                      <w:rFonts w:ascii="Times New Roman" w:hAnsi="Times New Roman" w:cs="Times New Roman"/>
                      <w:color w:val="000000"/>
                      <w:sz w:val="20"/>
                      <w:szCs w:val="20"/>
                    </w:rPr>
                    <w:t xml:space="preserve"> (або еквівалент)</w:t>
                  </w:r>
                </w:p>
              </w:tc>
              <w:tc>
                <w:tcPr>
                  <w:tcW w:w="1201" w:type="dxa"/>
                  <w:tcBorders>
                    <w:top w:val="single" w:sz="4" w:space="0" w:color="000000"/>
                    <w:left w:val="single" w:sz="4" w:space="0" w:color="000000"/>
                    <w:bottom w:val="single" w:sz="4" w:space="0" w:color="000000"/>
                  </w:tcBorders>
                  <w:shd w:val="clear" w:color="auto" w:fill="auto"/>
                  <w:vAlign w:val="center"/>
                </w:tcPr>
                <w:p w14:paraId="327CAD8C" w14:textId="77777777" w:rsidR="00AA259A" w:rsidRPr="00AA259A" w:rsidRDefault="00AA259A" w:rsidP="00AA259A">
                  <w:pPr>
                    <w:ind w:left="29" w:hanging="29"/>
                    <w:jc w:val="center"/>
                    <w:rPr>
                      <w:rFonts w:ascii="Times New Roman" w:hAnsi="Times New Roman" w:cs="Times New Roman"/>
                      <w:color w:val="000000"/>
                      <w:sz w:val="20"/>
                      <w:szCs w:val="20"/>
                    </w:rPr>
                  </w:pPr>
                  <w:r w:rsidRPr="00AA259A">
                    <w:rPr>
                      <w:rFonts w:ascii="Times New Roman" w:hAnsi="Times New Roman" w:cs="Times New Roman"/>
                      <w:color w:val="000000"/>
                      <w:sz w:val="20"/>
                      <w:szCs w:val="20"/>
                    </w:rPr>
                    <w:t>комплект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A932C" w14:textId="77777777" w:rsidR="00AA259A" w:rsidRPr="00AA259A" w:rsidRDefault="00AA259A" w:rsidP="00AA259A">
                  <w:pPr>
                    <w:ind w:left="29" w:hanging="29"/>
                    <w:jc w:val="center"/>
                    <w:rPr>
                      <w:rFonts w:ascii="Times New Roman" w:hAnsi="Times New Roman" w:cs="Times New Roman"/>
                      <w:color w:val="000000"/>
                      <w:sz w:val="20"/>
                      <w:szCs w:val="20"/>
                      <w:highlight w:val="green"/>
                    </w:rPr>
                  </w:pPr>
                  <w:r w:rsidRPr="00AA259A">
                    <w:rPr>
                      <w:rFonts w:ascii="Times New Roman" w:hAnsi="Times New Roman" w:cs="Times New Roman"/>
                      <w:color w:val="000000"/>
                      <w:sz w:val="20"/>
                      <w:szCs w:val="20"/>
                      <w:shd w:val="clear" w:color="auto" w:fill="FDFEFD"/>
                    </w:rPr>
                    <w:t>10</w:t>
                  </w:r>
                </w:p>
              </w:tc>
            </w:tr>
          </w:tbl>
          <w:p w14:paraId="6BAF6E3D" w14:textId="77777777" w:rsidR="00AA259A" w:rsidRPr="00AA259A" w:rsidRDefault="00AA259A" w:rsidP="00AA259A">
            <w:pPr>
              <w:tabs>
                <w:tab w:val="left" w:pos="4281"/>
                <w:tab w:val="left" w:pos="9214"/>
              </w:tabs>
              <w:rPr>
                <w:rFonts w:ascii="Times New Roman" w:hAnsi="Times New Roman" w:cs="Times New Roman"/>
                <w:b/>
                <w:sz w:val="20"/>
                <w:szCs w:val="20"/>
              </w:rPr>
            </w:pPr>
          </w:p>
          <w:tbl>
            <w:tblPr>
              <w:tblW w:w="6745" w:type="dxa"/>
              <w:jc w:val="center"/>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582"/>
              <w:gridCol w:w="1575"/>
              <w:gridCol w:w="3118"/>
              <w:gridCol w:w="1470"/>
            </w:tblGrid>
            <w:tr w:rsidR="00AA259A" w:rsidRPr="00AA259A" w14:paraId="3BF0AB17"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4D082BCC" w14:textId="77777777" w:rsidR="00AA259A" w:rsidRPr="00AA259A" w:rsidRDefault="00AA259A" w:rsidP="00AA259A">
                  <w:pPr>
                    <w:spacing w:after="0" w:line="240" w:lineRule="auto"/>
                    <w:ind w:hanging="29"/>
                    <w:jc w:val="center"/>
                    <w:rPr>
                      <w:rFonts w:ascii="Times New Roman" w:hAnsi="Times New Roman" w:cs="Times New Roman"/>
                      <w:b/>
                      <w:bCs/>
                      <w:sz w:val="20"/>
                      <w:szCs w:val="20"/>
                    </w:rPr>
                  </w:pPr>
                  <w:r w:rsidRPr="00AA259A">
                    <w:rPr>
                      <w:rFonts w:ascii="Times New Roman" w:hAnsi="Times New Roman" w:cs="Times New Roman"/>
                      <w:b/>
                      <w:bCs/>
                      <w:sz w:val="20"/>
                      <w:szCs w:val="20"/>
                    </w:rPr>
                    <w:t>№</w:t>
                  </w:r>
                </w:p>
                <w:p w14:paraId="4D8512AA" w14:textId="77777777" w:rsidR="00AA259A" w:rsidRPr="00AA259A" w:rsidRDefault="00AA259A" w:rsidP="00AA259A">
                  <w:pPr>
                    <w:spacing w:after="0" w:line="240" w:lineRule="auto"/>
                    <w:ind w:hanging="29"/>
                    <w:jc w:val="center"/>
                    <w:rPr>
                      <w:rFonts w:ascii="Times New Roman" w:hAnsi="Times New Roman" w:cs="Times New Roman"/>
                      <w:b/>
                      <w:bCs/>
                      <w:sz w:val="20"/>
                      <w:szCs w:val="20"/>
                    </w:rPr>
                  </w:pPr>
                  <w:r w:rsidRPr="00AA259A">
                    <w:rPr>
                      <w:rFonts w:ascii="Times New Roman" w:hAnsi="Times New Roman" w:cs="Times New Roman"/>
                      <w:b/>
                      <w:bCs/>
                      <w:sz w:val="20"/>
                      <w:szCs w:val="20"/>
                    </w:rPr>
                    <w:t>з/п</w:t>
                  </w:r>
                </w:p>
              </w:tc>
              <w:tc>
                <w:tcPr>
                  <w:tcW w:w="1575" w:type="dxa"/>
                  <w:tcBorders>
                    <w:top w:val="single" w:sz="4" w:space="0" w:color="000000"/>
                    <w:left w:val="single" w:sz="4" w:space="0" w:color="000000"/>
                    <w:bottom w:val="single" w:sz="4" w:space="0" w:color="000000"/>
                  </w:tcBorders>
                  <w:shd w:val="clear" w:color="auto" w:fill="FFFFFF"/>
                  <w:vAlign w:val="center"/>
                </w:tcPr>
                <w:p w14:paraId="0529F0A2" w14:textId="77777777" w:rsidR="00AA259A" w:rsidRPr="00AA259A" w:rsidRDefault="00AA259A" w:rsidP="00AA259A">
                  <w:pPr>
                    <w:spacing w:after="0" w:line="240" w:lineRule="auto"/>
                    <w:ind w:hanging="29"/>
                    <w:jc w:val="center"/>
                    <w:rPr>
                      <w:rFonts w:ascii="Times New Roman" w:hAnsi="Times New Roman" w:cs="Times New Roman"/>
                      <w:b/>
                      <w:bCs/>
                      <w:sz w:val="20"/>
                      <w:szCs w:val="20"/>
                    </w:rPr>
                  </w:pPr>
                  <w:r w:rsidRPr="00AA259A">
                    <w:rPr>
                      <w:rFonts w:ascii="Times New Roman" w:hAnsi="Times New Roman" w:cs="Times New Roman"/>
                      <w:b/>
                      <w:bCs/>
                      <w:sz w:val="20"/>
                      <w:szCs w:val="20"/>
                    </w:rPr>
                    <w:t>Параметри</w:t>
                  </w:r>
                </w:p>
              </w:tc>
              <w:tc>
                <w:tcPr>
                  <w:tcW w:w="3118" w:type="dxa"/>
                  <w:tcBorders>
                    <w:top w:val="single" w:sz="4" w:space="0" w:color="000000"/>
                    <w:left w:val="single" w:sz="4" w:space="0" w:color="000000"/>
                    <w:bottom w:val="single" w:sz="4" w:space="0" w:color="000000"/>
                  </w:tcBorders>
                  <w:shd w:val="clear" w:color="auto" w:fill="FFFFFF"/>
                  <w:vAlign w:val="center"/>
                </w:tcPr>
                <w:p w14:paraId="35012768" w14:textId="77777777" w:rsidR="00AA259A" w:rsidRPr="00AA259A" w:rsidRDefault="00AA259A" w:rsidP="00AA259A">
                  <w:pPr>
                    <w:spacing w:after="0" w:line="240" w:lineRule="auto"/>
                    <w:ind w:hanging="29"/>
                    <w:jc w:val="center"/>
                    <w:rPr>
                      <w:rFonts w:ascii="Times New Roman" w:hAnsi="Times New Roman" w:cs="Times New Roman"/>
                      <w:b/>
                      <w:bCs/>
                      <w:sz w:val="20"/>
                      <w:szCs w:val="20"/>
                    </w:rPr>
                  </w:pPr>
                  <w:r w:rsidRPr="00AA259A">
                    <w:rPr>
                      <w:rFonts w:ascii="Times New Roman" w:hAnsi="Times New Roman" w:cs="Times New Roman"/>
                      <w:b/>
                      <w:bCs/>
                      <w:sz w:val="20"/>
                      <w:szCs w:val="20"/>
                    </w:rPr>
                    <w:t>Технічні характеристики</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18F3C" w14:textId="77777777" w:rsidR="00AA259A" w:rsidRPr="00AA259A" w:rsidRDefault="00AA259A" w:rsidP="00AA259A">
                  <w:pPr>
                    <w:spacing w:after="0" w:line="240" w:lineRule="auto"/>
                    <w:ind w:hanging="29"/>
                    <w:jc w:val="center"/>
                    <w:rPr>
                      <w:rFonts w:ascii="Times New Roman" w:hAnsi="Times New Roman" w:cs="Times New Roman"/>
                      <w:b/>
                      <w:sz w:val="20"/>
                      <w:szCs w:val="20"/>
                    </w:rPr>
                  </w:pPr>
                  <w:r w:rsidRPr="00AA259A">
                    <w:rPr>
                      <w:rFonts w:ascii="Times New Roman" w:hAnsi="Times New Roman" w:cs="Times New Roman"/>
                      <w:b/>
                      <w:sz w:val="20"/>
                      <w:szCs w:val="20"/>
                    </w:rPr>
                    <w:t>Ступінь виконання</w:t>
                  </w:r>
                </w:p>
              </w:tc>
            </w:tr>
            <w:tr w:rsidR="00AA259A" w:rsidRPr="00AA259A" w14:paraId="78CF246C"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AE07756"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1</w:t>
                  </w:r>
                </w:p>
              </w:tc>
              <w:tc>
                <w:tcPr>
                  <w:tcW w:w="4693" w:type="dxa"/>
                  <w:gridSpan w:val="2"/>
                  <w:tcBorders>
                    <w:top w:val="single" w:sz="4" w:space="0" w:color="000000"/>
                    <w:left w:val="single" w:sz="4" w:space="0" w:color="000000"/>
                    <w:bottom w:val="single" w:sz="4" w:space="0" w:color="000000"/>
                  </w:tcBorders>
                  <w:shd w:val="clear" w:color="auto" w:fill="FFFFFF"/>
                  <w:vAlign w:val="center"/>
                </w:tcPr>
                <w:p w14:paraId="304ED9E3"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ru-RU"/>
                    </w:rPr>
                    <w:t>Відповідність міжнародному стандарту/протоколу: DMR ETSI TS 102 361-1, -2, -3</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A36B"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67B69879"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DB53A4C"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2</w:t>
                  </w:r>
                </w:p>
              </w:tc>
              <w:tc>
                <w:tcPr>
                  <w:tcW w:w="1575" w:type="dxa"/>
                  <w:tcBorders>
                    <w:top w:val="single" w:sz="4" w:space="0" w:color="000000"/>
                    <w:left w:val="single" w:sz="4" w:space="0" w:color="000000"/>
                    <w:bottom w:val="single" w:sz="4" w:space="0" w:color="000000"/>
                  </w:tcBorders>
                  <w:shd w:val="clear" w:color="auto" w:fill="FFFFFF"/>
                  <w:vAlign w:val="center"/>
                </w:tcPr>
                <w:p w14:paraId="6C8A4136"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ru-RU"/>
                    </w:rPr>
                    <w:t xml:space="preserve">Відповідність вимогам по стійкості до механічних і кліматичних впливів </w:t>
                  </w:r>
                </w:p>
              </w:tc>
              <w:tc>
                <w:tcPr>
                  <w:tcW w:w="3118" w:type="dxa"/>
                  <w:tcBorders>
                    <w:top w:val="single" w:sz="4" w:space="0" w:color="000000"/>
                    <w:left w:val="single" w:sz="4" w:space="0" w:color="000000"/>
                    <w:bottom w:val="single" w:sz="4" w:space="0" w:color="000000"/>
                  </w:tcBorders>
                  <w:shd w:val="clear" w:color="auto" w:fill="FFFFFF"/>
                  <w:vAlign w:val="center"/>
                </w:tcPr>
                <w:p w14:paraId="0EF49906" w14:textId="77777777" w:rsidR="00AA259A" w:rsidRPr="00AA259A" w:rsidRDefault="00AA259A" w:rsidP="00AA259A">
                  <w:pPr>
                    <w:spacing w:after="0" w:line="240" w:lineRule="auto"/>
                    <w:rPr>
                      <w:rFonts w:ascii="Times New Roman" w:eastAsia="Times New Roman" w:hAnsi="Times New Roman" w:cs="Times New Roman"/>
                      <w:sz w:val="20"/>
                      <w:szCs w:val="20"/>
                      <w:lang w:eastAsia="uk-UA"/>
                    </w:rPr>
                  </w:pPr>
                  <w:r w:rsidRPr="00AA259A">
                    <w:rPr>
                      <w:rFonts w:ascii="Times New Roman" w:eastAsia="Times New Roman" w:hAnsi="Times New Roman" w:cs="Times New Roman"/>
                      <w:sz w:val="20"/>
                      <w:szCs w:val="20"/>
                      <w:lang w:eastAsia="uk-UA"/>
                    </w:rPr>
                    <w:t>для вітчизняних виробників — ГОСТ 16019-2001 (</w:t>
                  </w:r>
                  <w:r w:rsidRPr="00AA259A">
                    <w:rPr>
                      <w:rFonts w:ascii="Times New Roman" w:eastAsia="Times New Roman" w:hAnsi="Times New Roman" w:cs="Times New Roman"/>
                      <w:sz w:val="20"/>
                      <w:szCs w:val="20"/>
                      <w:lang w:eastAsia="ru-RU"/>
                    </w:rPr>
                    <w:t>група В4, 1 ступеня жорсткості</w:t>
                  </w:r>
                  <w:r w:rsidRPr="00AA259A">
                    <w:rPr>
                      <w:rFonts w:ascii="Times New Roman" w:eastAsia="Times New Roman" w:hAnsi="Times New Roman" w:cs="Times New Roman"/>
                      <w:sz w:val="20"/>
                      <w:szCs w:val="20"/>
                      <w:lang w:eastAsia="uk-UA"/>
                    </w:rPr>
                    <w:t>);</w:t>
                  </w:r>
                </w:p>
                <w:p w14:paraId="589F3DF1"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для іноземних виробників — MIL-STD 810 E/F/G, не менше IP54 (згідно технічної документації виробника)</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81A51"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51837CDE"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63044E52"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3</w:t>
                  </w:r>
                </w:p>
              </w:tc>
              <w:tc>
                <w:tcPr>
                  <w:tcW w:w="1575" w:type="dxa"/>
                  <w:tcBorders>
                    <w:top w:val="single" w:sz="4" w:space="0" w:color="000000"/>
                    <w:left w:val="single" w:sz="4" w:space="0" w:color="000000"/>
                    <w:bottom w:val="single" w:sz="4" w:space="0" w:color="000000"/>
                  </w:tcBorders>
                  <w:shd w:val="clear" w:color="auto" w:fill="FFFFFF"/>
                  <w:vAlign w:val="center"/>
                </w:tcPr>
                <w:p w14:paraId="373D7D00" w14:textId="77777777" w:rsidR="00AA259A" w:rsidRPr="00AA259A" w:rsidRDefault="00AA259A" w:rsidP="00AA259A">
                  <w:pPr>
                    <w:spacing w:after="0" w:line="240" w:lineRule="auto"/>
                    <w:ind w:hanging="29"/>
                    <w:rPr>
                      <w:rFonts w:ascii="Times New Roman" w:hAnsi="Times New Roman" w:cs="Times New Roman"/>
                      <w:color w:val="000000"/>
                      <w:sz w:val="20"/>
                      <w:szCs w:val="20"/>
                    </w:rPr>
                  </w:pPr>
                  <w:r w:rsidRPr="00AA259A">
                    <w:rPr>
                      <w:rFonts w:ascii="Times New Roman" w:eastAsia="Times New Roman" w:hAnsi="Times New Roman" w:cs="Times New Roman"/>
                      <w:sz w:val="20"/>
                      <w:szCs w:val="20"/>
                      <w:lang w:eastAsia="ru-RU"/>
                    </w:rPr>
                    <w:t>Діапазон робочих частот</w:t>
                  </w:r>
                </w:p>
              </w:tc>
              <w:tc>
                <w:tcPr>
                  <w:tcW w:w="3118" w:type="dxa"/>
                  <w:tcBorders>
                    <w:top w:val="single" w:sz="4" w:space="0" w:color="000000"/>
                    <w:left w:val="single" w:sz="4" w:space="0" w:color="000000"/>
                    <w:bottom w:val="single" w:sz="4" w:space="0" w:color="000000"/>
                  </w:tcBorders>
                  <w:shd w:val="clear" w:color="auto" w:fill="FFFFFF"/>
                  <w:vAlign w:val="center"/>
                </w:tcPr>
                <w:p w14:paraId="4CF14157"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 xml:space="preserve">403-470 МГц </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4865D"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1AA73F53"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C5A3DBF"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4</w:t>
                  </w:r>
                </w:p>
              </w:tc>
              <w:tc>
                <w:tcPr>
                  <w:tcW w:w="1575" w:type="dxa"/>
                  <w:tcBorders>
                    <w:top w:val="single" w:sz="4" w:space="0" w:color="000000"/>
                    <w:left w:val="single" w:sz="4" w:space="0" w:color="000000"/>
                    <w:bottom w:val="single" w:sz="4" w:space="0" w:color="000000"/>
                  </w:tcBorders>
                  <w:shd w:val="clear" w:color="auto" w:fill="FFFFFF"/>
                  <w:vAlign w:val="center"/>
                </w:tcPr>
                <w:p w14:paraId="6CFF8DD8"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ru-RU"/>
                    </w:rPr>
                    <w:t>Програмування кроку сітки частот</w:t>
                  </w:r>
                </w:p>
              </w:tc>
              <w:tc>
                <w:tcPr>
                  <w:tcW w:w="3118" w:type="dxa"/>
                  <w:tcBorders>
                    <w:top w:val="single" w:sz="4" w:space="0" w:color="000000"/>
                    <w:left w:val="single" w:sz="4" w:space="0" w:color="000000"/>
                    <w:bottom w:val="single" w:sz="4" w:space="0" w:color="000000"/>
                  </w:tcBorders>
                  <w:shd w:val="clear" w:color="auto" w:fill="FFFFFF"/>
                  <w:vAlign w:val="center"/>
                </w:tcPr>
                <w:p w14:paraId="22F17FEC"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 xml:space="preserve">12,5 кГц </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53C4E"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2B501234"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D351577"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5</w:t>
                  </w:r>
                </w:p>
              </w:tc>
              <w:tc>
                <w:tcPr>
                  <w:tcW w:w="1575" w:type="dxa"/>
                  <w:tcBorders>
                    <w:top w:val="single" w:sz="4" w:space="0" w:color="000000"/>
                    <w:left w:val="single" w:sz="4" w:space="0" w:color="000000"/>
                    <w:bottom w:val="single" w:sz="4" w:space="0" w:color="000000"/>
                  </w:tcBorders>
                  <w:shd w:val="clear" w:color="auto" w:fill="FFFFFF"/>
                  <w:vAlign w:val="center"/>
                </w:tcPr>
                <w:p w14:paraId="1885468E"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Кількість каналів</w:t>
                  </w:r>
                </w:p>
              </w:tc>
              <w:tc>
                <w:tcPr>
                  <w:tcW w:w="3118" w:type="dxa"/>
                  <w:tcBorders>
                    <w:top w:val="single" w:sz="4" w:space="0" w:color="000000"/>
                    <w:left w:val="single" w:sz="4" w:space="0" w:color="000000"/>
                    <w:bottom w:val="single" w:sz="4" w:space="0" w:color="000000"/>
                  </w:tcBorders>
                  <w:shd w:val="clear" w:color="auto" w:fill="FFFFFF"/>
                  <w:vAlign w:val="center"/>
                </w:tcPr>
                <w:p w14:paraId="4BF084A3"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не менше 1000 каналів, чотири</w:t>
                  </w:r>
                  <w:r w:rsidRPr="00AA259A">
                    <w:rPr>
                      <w:rFonts w:ascii="Times New Roman" w:eastAsia="Times New Roman" w:hAnsi="Times New Roman" w:cs="Times New Roman"/>
                      <w:sz w:val="20"/>
                      <w:szCs w:val="20"/>
                      <w:lang w:eastAsia="ru-RU"/>
                    </w:rPr>
                    <w:t xml:space="preserve"> канальні набори (зони). </w:t>
                  </w:r>
                  <w:r w:rsidRPr="00AA259A">
                    <w:rPr>
                      <w:rFonts w:ascii="Times New Roman" w:eastAsia="Times New Roman" w:hAnsi="Times New Roman" w:cs="Times New Roman"/>
                      <w:sz w:val="20"/>
                      <w:szCs w:val="20"/>
                      <w:lang w:eastAsia="uk-UA"/>
                    </w:rPr>
                    <w:t>Перемикання каналів повинно здійснюватися за допомогою перемикача каналів</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D2CE4"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04FCAD17"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9D71388"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6</w:t>
                  </w:r>
                </w:p>
              </w:tc>
              <w:tc>
                <w:tcPr>
                  <w:tcW w:w="1575" w:type="dxa"/>
                  <w:tcBorders>
                    <w:top w:val="single" w:sz="4" w:space="0" w:color="000000"/>
                    <w:left w:val="single" w:sz="4" w:space="0" w:color="000000"/>
                    <w:bottom w:val="single" w:sz="4" w:space="0" w:color="000000"/>
                  </w:tcBorders>
                  <w:shd w:val="clear" w:color="auto" w:fill="FFFFFF"/>
                  <w:vAlign w:val="center"/>
                </w:tcPr>
                <w:p w14:paraId="0B151C8E"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ru-RU"/>
                    </w:rPr>
                    <w:t>Чутливість приймача</w:t>
                  </w:r>
                </w:p>
              </w:tc>
              <w:tc>
                <w:tcPr>
                  <w:tcW w:w="3118" w:type="dxa"/>
                  <w:tcBorders>
                    <w:top w:val="single" w:sz="4" w:space="0" w:color="000000"/>
                    <w:left w:val="single" w:sz="4" w:space="0" w:color="000000"/>
                    <w:bottom w:val="single" w:sz="4" w:space="0" w:color="000000"/>
                  </w:tcBorders>
                  <w:shd w:val="clear" w:color="auto" w:fill="FFFFFF"/>
                  <w:vAlign w:val="center"/>
                </w:tcPr>
                <w:p w14:paraId="43F52663" w14:textId="77777777" w:rsidR="00AA259A" w:rsidRPr="00AA259A" w:rsidRDefault="00AA259A" w:rsidP="00AA259A">
                  <w:pPr>
                    <w:spacing w:after="0" w:line="240" w:lineRule="auto"/>
                    <w:rPr>
                      <w:rFonts w:ascii="Times New Roman" w:eastAsia="Times New Roman" w:hAnsi="Times New Roman" w:cs="Times New Roman"/>
                      <w:sz w:val="20"/>
                      <w:szCs w:val="20"/>
                      <w:lang w:eastAsia="ru-RU"/>
                    </w:rPr>
                  </w:pPr>
                  <w:r w:rsidRPr="00AA259A">
                    <w:rPr>
                      <w:rFonts w:ascii="Times New Roman" w:eastAsia="Times New Roman" w:hAnsi="Times New Roman" w:cs="Times New Roman"/>
                      <w:sz w:val="20"/>
                      <w:szCs w:val="20"/>
                      <w:lang w:eastAsia="ru-RU"/>
                    </w:rPr>
                    <w:t xml:space="preserve">не гірше 0,22 </w:t>
                  </w:r>
                  <w:proofErr w:type="spellStart"/>
                  <w:r w:rsidRPr="00AA259A">
                    <w:rPr>
                      <w:rFonts w:ascii="Times New Roman" w:eastAsia="Times New Roman" w:hAnsi="Times New Roman" w:cs="Times New Roman"/>
                      <w:sz w:val="20"/>
                      <w:szCs w:val="20"/>
                      <w:lang w:eastAsia="ru-RU"/>
                    </w:rPr>
                    <w:t>мкВ</w:t>
                  </w:r>
                  <w:proofErr w:type="spellEnd"/>
                  <w:r w:rsidRPr="00AA259A">
                    <w:rPr>
                      <w:rFonts w:ascii="Times New Roman" w:eastAsia="Times New Roman" w:hAnsi="Times New Roman" w:cs="Times New Roman"/>
                      <w:sz w:val="20"/>
                      <w:szCs w:val="20"/>
                      <w:lang w:eastAsia="ru-RU"/>
                    </w:rPr>
                    <w:t xml:space="preserve"> — при відношенні сигнал/шум (СИНАД) 12 дБ у аналоговому режимі;</w:t>
                  </w:r>
                </w:p>
                <w:p w14:paraId="2ECE83A6"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ru-RU"/>
                    </w:rPr>
                    <w:t xml:space="preserve">не гірше 0,20 </w:t>
                  </w:r>
                  <w:proofErr w:type="spellStart"/>
                  <w:r w:rsidRPr="00AA259A">
                    <w:rPr>
                      <w:rFonts w:ascii="Times New Roman" w:eastAsia="Times New Roman" w:hAnsi="Times New Roman" w:cs="Times New Roman"/>
                      <w:sz w:val="20"/>
                      <w:szCs w:val="20"/>
                      <w:lang w:eastAsia="ru-RU"/>
                    </w:rPr>
                    <w:t>мкВ</w:t>
                  </w:r>
                  <w:proofErr w:type="spellEnd"/>
                  <w:r w:rsidRPr="00AA259A">
                    <w:rPr>
                      <w:rFonts w:ascii="Times New Roman" w:eastAsia="Times New Roman" w:hAnsi="Times New Roman" w:cs="Times New Roman"/>
                      <w:sz w:val="20"/>
                      <w:szCs w:val="20"/>
                      <w:lang w:eastAsia="ru-RU"/>
                    </w:rPr>
                    <w:t xml:space="preserve"> — при відносній кількості похибок BER  5%  у цифровому режимі</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D4F6C"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1BC02B33"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6C891070"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7</w:t>
                  </w:r>
                </w:p>
              </w:tc>
              <w:tc>
                <w:tcPr>
                  <w:tcW w:w="1575" w:type="dxa"/>
                  <w:tcBorders>
                    <w:top w:val="single" w:sz="4" w:space="0" w:color="000000"/>
                    <w:left w:val="single" w:sz="4" w:space="0" w:color="000000"/>
                    <w:bottom w:val="single" w:sz="4" w:space="0" w:color="000000"/>
                  </w:tcBorders>
                  <w:shd w:val="clear" w:color="auto" w:fill="FFFFFF"/>
                  <w:vAlign w:val="center"/>
                </w:tcPr>
                <w:p w14:paraId="614884A8"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ru-RU"/>
                    </w:rPr>
                    <w:t>Потужність передавача</w:t>
                  </w:r>
                </w:p>
              </w:tc>
              <w:tc>
                <w:tcPr>
                  <w:tcW w:w="3118" w:type="dxa"/>
                  <w:tcBorders>
                    <w:top w:val="single" w:sz="4" w:space="0" w:color="000000"/>
                    <w:left w:val="single" w:sz="4" w:space="0" w:color="000000"/>
                    <w:bottom w:val="single" w:sz="4" w:space="0" w:color="000000"/>
                  </w:tcBorders>
                  <w:shd w:val="clear" w:color="auto" w:fill="FFFFFF"/>
                  <w:vAlign w:val="center"/>
                </w:tcPr>
                <w:p w14:paraId="3616177E"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ru-RU"/>
                    </w:rPr>
                    <w:t>25-45 Вт (функція, що програмується)</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01D49"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029F7308"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3646076A"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8</w:t>
                  </w:r>
                </w:p>
              </w:tc>
              <w:tc>
                <w:tcPr>
                  <w:tcW w:w="4693" w:type="dxa"/>
                  <w:gridSpan w:val="2"/>
                  <w:tcBorders>
                    <w:top w:val="single" w:sz="4" w:space="0" w:color="000000"/>
                    <w:left w:val="single" w:sz="4" w:space="0" w:color="000000"/>
                    <w:bottom w:val="single" w:sz="4" w:space="0" w:color="000000"/>
                  </w:tcBorders>
                  <w:shd w:val="clear" w:color="auto" w:fill="FFFFFF"/>
                  <w:vAlign w:val="center"/>
                </w:tcPr>
                <w:p w14:paraId="379736B7"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Введення або зміна каналів має проводитись за допомогою зовнішнього програмного забезпечення</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ACFB7"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2CB68636" w14:textId="77777777" w:rsidTr="00AA259A">
              <w:trPr>
                <w:trHeight w:val="390"/>
                <w:jc w:val="center"/>
              </w:trPr>
              <w:tc>
                <w:tcPr>
                  <w:tcW w:w="582" w:type="dxa"/>
                  <w:vMerge w:val="restart"/>
                  <w:tcBorders>
                    <w:top w:val="single" w:sz="4" w:space="0" w:color="000000"/>
                    <w:left w:val="single" w:sz="4" w:space="0" w:color="000000"/>
                  </w:tcBorders>
                  <w:shd w:val="clear" w:color="auto" w:fill="FFFFFF"/>
                  <w:vAlign w:val="center"/>
                </w:tcPr>
                <w:p w14:paraId="3A0C9B53"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lastRenderedPageBreak/>
                    <w:t>9</w:t>
                  </w:r>
                </w:p>
              </w:tc>
              <w:tc>
                <w:tcPr>
                  <w:tcW w:w="1575" w:type="dxa"/>
                  <w:vMerge w:val="restart"/>
                  <w:tcBorders>
                    <w:top w:val="single" w:sz="4" w:space="0" w:color="000000"/>
                    <w:left w:val="single" w:sz="4" w:space="0" w:color="000000"/>
                  </w:tcBorders>
                  <w:shd w:val="clear" w:color="auto" w:fill="FFFFFF"/>
                  <w:vAlign w:val="center"/>
                </w:tcPr>
                <w:p w14:paraId="10AF9972"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 xml:space="preserve">Підтримка протоколів, </w:t>
                  </w:r>
                  <w:proofErr w:type="spellStart"/>
                  <w:r w:rsidRPr="00AA259A">
                    <w:rPr>
                      <w:rFonts w:ascii="Times New Roman" w:eastAsia="Times New Roman" w:hAnsi="Times New Roman" w:cs="Times New Roman"/>
                      <w:sz w:val="20"/>
                      <w:szCs w:val="20"/>
                      <w:lang w:eastAsia="uk-UA"/>
                    </w:rPr>
                    <w:t>сигналінгів</w:t>
                  </w:r>
                  <w:proofErr w:type="spellEnd"/>
                  <w:r w:rsidRPr="00AA259A">
                    <w:rPr>
                      <w:rFonts w:ascii="Times New Roman" w:eastAsia="Times New Roman" w:hAnsi="Times New Roman" w:cs="Times New Roman"/>
                      <w:sz w:val="20"/>
                      <w:szCs w:val="20"/>
                      <w:lang w:eastAsia="uk-UA"/>
                    </w:rPr>
                    <w:t xml:space="preserve"> та інших сервісів для забезпечення повної сумісності:</w:t>
                  </w:r>
                </w:p>
              </w:tc>
              <w:tc>
                <w:tcPr>
                  <w:tcW w:w="3118" w:type="dxa"/>
                  <w:tcBorders>
                    <w:top w:val="single" w:sz="4" w:space="0" w:color="000000"/>
                    <w:left w:val="single" w:sz="4" w:space="0" w:color="000000"/>
                    <w:bottom w:val="single" w:sz="4" w:space="0" w:color="auto"/>
                  </w:tcBorders>
                  <w:shd w:val="clear" w:color="auto" w:fill="FFFFFF"/>
                  <w:vAlign w:val="center"/>
                </w:tcPr>
                <w:p w14:paraId="3B9E702C"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hAnsi="Times New Roman" w:cs="Times New Roman"/>
                      <w:sz w:val="20"/>
                      <w:szCs w:val="20"/>
                    </w:rPr>
                    <w:t>Обов’язково</w:t>
                  </w:r>
                </w:p>
              </w:tc>
              <w:tc>
                <w:tcPr>
                  <w:tcW w:w="147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84225F2"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0C1E783E" w14:textId="77777777" w:rsidTr="00AA259A">
              <w:trPr>
                <w:trHeight w:val="699"/>
                <w:jc w:val="center"/>
              </w:trPr>
              <w:tc>
                <w:tcPr>
                  <w:tcW w:w="582" w:type="dxa"/>
                  <w:vMerge/>
                  <w:tcBorders>
                    <w:left w:val="single" w:sz="4" w:space="0" w:color="000000"/>
                  </w:tcBorders>
                  <w:shd w:val="clear" w:color="auto" w:fill="FFFFFF"/>
                  <w:vAlign w:val="center"/>
                </w:tcPr>
                <w:p w14:paraId="7147A287" w14:textId="77777777" w:rsidR="00AA259A" w:rsidRPr="00AA259A" w:rsidRDefault="00AA259A" w:rsidP="00AA259A">
                  <w:pPr>
                    <w:pStyle w:val="14"/>
                    <w:widowControl w:val="0"/>
                    <w:ind w:left="0" w:hanging="29"/>
                    <w:jc w:val="center"/>
                    <w:textAlignment w:val="baseline"/>
                    <w:rPr>
                      <w:sz w:val="20"/>
                      <w:szCs w:val="20"/>
                    </w:rPr>
                  </w:pPr>
                </w:p>
              </w:tc>
              <w:tc>
                <w:tcPr>
                  <w:tcW w:w="1575" w:type="dxa"/>
                  <w:vMerge/>
                  <w:tcBorders>
                    <w:left w:val="single" w:sz="4" w:space="0" w:color="000000"/>
                  </w:tcBorders>
                  <w:shd w:val="clear" w:color="auto" w:fill="FFFFFF"/>
                  <w:vAlign w:val="center"/>
                </w:tcPr>
                <w:p w14:paraId="6432F7DF" w14:textId="77777777" w:rsidR="00AA259A" w:rsidRPr="00AA259A" w:rsidRDefault="00AA259A" w:rsidP="00AA259A">
                  <w:pPr>
                    <w:spacing w:after="0" w:line="240" w:lineRule="auto"/>
                    <w:ind w:hanging="29"/>
                    <w:rPr>
                      <w:rFonts w:ascii="Times New Roman" w:eastAsia="Times New Roman" w:hAnsi="Times New Roman" w:cs="Times New Roman"/>
                      <w:sz w:val="20"/>
                      <w:szCs w:val="20"/>
                      <w:lang w:eastAsia="uk-UA"/>
                    </w:rPr>
                  </w:pPr>
                </w:p>
              </w:tc>
              <w:tc>
                <w:tcPr>
                  <w:tcW w:w="3118" w:type="dxa"/>
                  <w:tcBorders>
                    <w:top w:val="single" w:sz="4" w:space="0" w:color="auto"/>
                    <w:left w:val="single" w:sz="4" w:space="0" w:color="000000"/>
                    <w:bottom w:val="single" w:sz="4" w:space="0" w:color="auto"/>
                  </w:tcBorders>
                  <w:shd w:val="clear" w:color="auto" w:fill="FFFFFF"/>
                  <w:vAlign w:val="center"/>
                </w:tcPr>
                <w:p w14:paraId="125C1655"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Підтримка кодування та декодування: CTCSS, 2-tone в аналоговому режимі</w:t>
                  </w:r>
                </w:p>
              </w:tc>
              <w:tc>
                <w:tcPr>
                  <w:tcW w:w="1470" w:type="dxa"/>
                  <w:tcBorders>
                    <w:top w:val="single" w:sz="4" w:space="0" w:color="auto"/>
                    <w:left w:val="single" w:sz="4" w:space="0" w:color="000000"/>
                    <w:bottom w:val="single" w:sz="4" w:space="0" w:color="auto"/>
                    <w:right w:val="single" w:sz="4" w:space="0" w:color="000000"/>
                  </w:tcBorders>
                  <w:shd w:val="clear" w:color="auto" w:fill="FFFFFF"/>
                  <w:vAlign w:val="center"/>
                </w:tcPr>
                <w:p w14:paraId="71D17911"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136FECBE" w14:textId="77777777" w:rsidTr="00AA259A">
              <w:trPr>
                <w:trHeight w:val="609"/>
                <w:jc w:val="center"/>
              </w:trPr>
              <w:tc>
                <w:tcPr>
                  <w:tcW w:w="582" w:type="dxa"/>
                  <w:vMerge/>
                  <w:tcBorders>
                    <w:left w:val="single" w:sz="4" w:space="0" w:color="000000"/>
                  </w:tcBorders>
                  <w:shd w:val="clear" w:color="auto" w:fill="FFFFFF"/>
                  <w:vAlign w:val="center"/>
                </w:tcPr>
                <w:p w14:paraId="07F787C4" w14:textId="77777777" w:rsidR="00AA259A" w:rsidRPr="00AA259A" w:rsidRDefault="00AA259A" w:rsidP="00AA259A">
                  <w:pPr>
                    <w:pStyle w:val="14"/>
                    <w:widowControl w:val="0"/>
                    <w:ind w:left="0" w:hanging="29"/>
                    <w:jc w:val="center"/>
                    <w:textAlignment w:val="baseline"/>
                    <w:rPr>
                      <w:sz w:val="20"/>
                      <w:szCs w:val="20"/>
                    </w:rPr>
                  </w:pPr>
                </w:p>
              </w:tc>
              <w:tc>
                <w:tcPr>
                  <w:tcW w:w="1575" w:type="dxa"/>
                  <w:vMerge/>
                  <w:tcBorders>
                    <w:left w:val="single" w:sz="4" w:space="0" w:color="000000"/>
                  </w:tcBorders>
                  <w:shd w:val="clear" w:color="auto" w:fill="FFFFFF"/>
                  <w:vAlign w:val="center"/>
                </w:tcPr>
                <w:p w14:paraId="3E20283F" w14:textId="77777777" w:rsidR="00AA259A" w:rsidRPr="00AA259A" w:rsidRDefault="00AA259A" w:rsidP="00AA259A">
                  <w:pPr>
                    <w:spacing w:after="0" w:line="240" w:lineRule="auto"/>
                    <w:ind w:hanging="29"/>
                    <w:rPr>
                      <w:rFonts w:ascii="Times New Roman" w:eastAsia="Times New Roman" w:hAnsi="Times New Roman" w:cs="Times New Roman"/>
                      <w:sz w:val="20"/>
                      <w:szCs w:val="20"/>
                      <w:lang w:eastAsia="uk-UA"/>
                    </w:rPr>
                  </w:pPr>
                </w:p>
              </w:tc>
              <w:tc>
                <w:tcPr>
                  <w:tcW w:w="3118" w:type="dxa"/>
                  <w:tcBorders>
                    <w:top w:val="single" w:sz="4" w:space="0" w:color="auto"/>
                    <w:left w:val="single" w:sz="4" w:space="0" w:color="000000"/>
                    <w:bottom w:val="single" w:sz="4" w:space="0" w:color="auto"/>
                  </w:tcBorders>
                  <w:shd w:val="clear" w:color="auto" w:fill="FFFFFF"/>
                  <w:vAlign w:val="center"/>
                </w:tcPr>
                <w:p w14:paraId="72B4BBA5"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 xml:space="preserve">Підтримка </w:t>
                  </w:r>
                  <w:r w:rsidRPr="00AA259A">
                    <w:rPr>
                      <w:rFonts w:ascii="Times New Roman" w:eastAsia="Times New Roman" w:hAnsi="Times New Roman" w:cs="Times New Roman"/>
                      <w:sz w:val="20"/>
                      <w:szCs w:val="20"/>
                      <w:lang w:eastAsia="ru-RU"/>
                    </w:rPr>
                    <w:t>автентифікації доступу радіостанції до існуючої системи цифрового радіозв'язку МВС стандарту DMR з використанням ключа доступу до системи</w:t>
                  </w:r>
                </w:p>
              </w:tc>
              <w:tc>
                <w:tcPr>
                  <w:tcW w:w="1470" w:type="dxa"/>
                  <w:tcBorders>
                    <w:top w:val="single" w:sz="4" w:space="0" w:color="auto"/>
                    <w:left w:val="single" w:sz="4" w:space="0" w:color="000000"/>
                    <w:bottom w:val="single" w:sz="4" w:space="0" w:color="auto"/>
                    <w:right w:val="single" w:sz="4" w:space="0" w:color="000000"/>
                  </w:tcBorders>
                  <w:shd w:val="clear" w:color="auto" w:fill="FFFFFF"/>
                  <w:vAlign w:val="center"/>
                </w:tcPr>
                <w:p w14:paraId="1A8FA314"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78BD5628" w14:textId="77777777" w:rsidTr="00AA259A">
              <w:trPr>
                <w:trHeight w:val="1012"/>
                <w:jc w:val="center"/>
              </w:trPr>
              <w:tc>
                <w:tcPr>
                  <w:tcW w:w="582" w:type="dxa"/>
                  <w:vMerge/>
                  <w:tcBorders>
                    <w:left w:val="single" w:sz="4" w:space="0" w:color="000000"/>
                  </w:tcBorders>
                  <w:shd w:val="clear" w:color="auto" w:fill="FFFFFF"/>
                  <w:vAlign w:val="center"/>
                </w:tcPr>
                <w:p w14:paraId="47D9EA86" w14:textId="77777777" w:rsidR="00AA259A" w:rsidRPr="00AA259A" w:rsidRDefault="00AA259A" w:rsidP="00AA259A">
                  <w:pPr>
                    <w:pStyle w:val="14"/>
                    <w:widowControl w:val="0"/>
                    <w:ind w:left="0" w:hanging="29"/>
                    <w:jc w:val="center"/>
                    <w:textAlignment w:val="baseline"/>
                    <w:rPr>
                      <w:sz w:val="20"/>
                      <w:szCs w:val="20"/>
                    </w:rPr>
                  </w:pPr>
                </w:p>
              </w:tc>
              <w:tc>
                <w:tcPr>
                  <w:tcW w:w="1575" w:type="dxa"/>
                  <w:vMerge/>
                  <w:tcBorders>
                    <w:left w:val="single" w:sz="4" w:space="0" w:color="000000"/>
                  </w:tcBorders>
                  <w:shd w:val="clear" w:color="auto" w:fill="FFFFFF"/>
                  <w:vAlign w:val="center"/>
                </w:tcPr>
                <w:p w14:paraId="0E06E4AF" w14:textId="77777777" w:rsidR="00AA259A" w:rsidRPr="00AA259A" w:rsidRDefault="00AA259A" w:rsidP="00AA259A">
                  <w:pPr>
                    <w:spacing w:after="0" w:line="240" w:lineRule="auto"/>
                    <w:ind w:hanging="29"/>
                    <w:rPr>
                      <w:rFonts w:ascii="Times New Roman" w:eastAsia="Times New Roman" w:hAnsi="Times New Roman" w:cs="Times New Roman"/>
                      <w:sz w:val="20"/>
                      <w:szCs w:val="20"/>
                      <w:lang w:eastAsia="uk-UA"/>
                    </w:rPr>
                  </w:pPr>
                </w:p>
              </w:tc>
              <w:tc>
                <w:tcPr>
                  <w:tcW w:w="3118" w:type="dxa"/>
                  <w:tcBorders>
                    <w:top w:val="single" w:sz="4" w:space="0" w:color="auto"/>
                    <w:left w:val="single" w:sz="4" w:space="0" w:color="000000"/>
                    <w:bottom w:val="single" w:sz="4" w:space="0" w:color="000000"/>
                  </w:tcBorders>
                  <w:shd w:val="clear" w:color="auto" w:fill="FFFFFF"/>
                  <w:vAlign w:val="center"/>
                </w:tcPr>
                <w:p w14:paraId="397FC46C"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ru-RU"/>
                    </w:rPr>
                    <w:t xml:space="preserve">Підтримка функції перевірки знаходження радіостанції в зоні </w:t>
                  </w:r>
                  <w:proofErr w:type="spellStart"/>
                  <w:r w:rsidRPr="00AA259A">
                    <w:rPr>
                      <w:rFonts w:ascii="Times New Roman" w:eastAsia="Times New Roman" w:hAnsi="Times New Roman" w:cs="Times New Roman"/>
                      <w:sz w:val="20"/>
                      <w:szCs w:val="20"/>
                      <w:lang w:eastAsia="ru-RU"/>
                    </w:rPr>
                    <w:t>радіопокриття</w:t>
                  </w:r>
                  <w:proofErr w:type="spellEnd"/>
                </w:p>
              </w:tc>
              <w:tc>
                <w:tcPr>
                  <w:tcW w:w="1470" w:type="dxa"/>
                  <w:tcBorders>
                    <w:top w:val="single" w:sz="4" w:space="0" w:color="auto"/>
                    <w:left w:val="single" w:sz="4" w:space="0" w:color="000000"/>
                    <w:bottom w:val="single" w:sz="4" w:space="0" w:color="000000"/>
                    <w:right w:val="single" w:sz="4" w:space="0" w:color="000000"/>
                  </w:tcBorders>
                  <w:shd w:val="clear" w:color="auto" w:fill="FFFFFF"/>
                  <w:vAlign w:val="center"/>
                </w:tcPr>
                <w:p w14:paraId="759F3B92"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5BCD81F2" w14:textId="77777777" w:rsidTr="00AA259A">
              <w:trPr>
                <w:trHeight w:val="562"/>
                <w:jc w:val="center"/>
              </w:trPr>
              <w:tc>
                <w:tcPr>
                  <w:tcW w:w="582" w:type="dxa"/>
                  <w:vMerge/>
                  <w:tcBorders>
                    <w:left w:val="single" w:sz="4" w:space="0" w:color="000000"/>
                  </w:tcBorders>
                  <w:shd w:val="clear" w:color="auto" w:fill="FFFFFF"/>
                  <w:vAlign w:val="center"/>
                </w:tcPr>
                <w:p w14:paraId="129F4222" w14:textId="77777777" w:rsidR="00AA259A" w:rsidRPr="00AA259A" w:rsidRDefault="00AA259A" w:rsidP="00AA259A">
                  <w:pPr>
                    <w:pStyle w:val="14"/>
                    <w:widowControl w:val="0"/>
                    <w:ind w:left="0" w:hanging="29"/>
                    <w:jc w:val="center"/>
                    <w:textAlignment w:val="baseline"/>
                    <w:rPr>
                      <w:sz w:val="20"/>
                      <w:szCs w:val="20"/>
                    </w:rPr>
                  </w:pPr>
                </w:p>
              </w:tc>
              <w:tc>
                <w:tcPr>
                  <w:tcW w:w="1575" w:type="dxa"/>
                  <w:vMerge/>
                  <w:tcBorders>
                    <w:left w:val="single" w:sz="4" w:space="0" w:color="000000"/>
                  </w:tcBorders>
                  <w:shd w:val="clear" w:color="auto" w:fill="FFFFFF"/>
                </w:tcPr>
                <w:p w14:paraId="02B8C0BC" w14:textId="77777777" w:rsidR="00AA259A" w:rsidRPr="00AA259A" w:rsidRDefault="00AA259A" w:rsidP="00AA259A">
                  <w:pPr>
                    <w:spacing w:after="0" w:line="240" w:lineRule="auto"/>
                    <w:ind w:hanging="29"/>
                    <w:rPr>
                      <w:rFonts w:ascii="Times New Roman" w:hAnsi="Times New Roman" w:cs="Times New Roman"/>
                      <w:sz w:val="20"/>
                      <w:szCs w:val="20"/>
                    </w:rPr>
                  </w:pPr>
                </w:p>
              </w:tc>
              <w:tc>
                <w:tcPr>
                  <w:tcW w:w="3118" w:type="dxa"/>
                  <w:tcBorders>
                    <w:top w:val="single" w:sz="4" w:space="0" w:color="000000"/>
                    <w:left w:val="single" w:sz="4" w:space="0" w:color="000000"/>
                  </w:tcBorders>
                  <w:shd w:val="clear" w:color="auto" w:fill="FFFFFF"/>
                  <w:vAlign w:val="center"/>
                </w:tcPr>
                <w:p w14:paraId="04C6B07C"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ru-RU"/>
                    </w:rPr>
                    <w:t>Підтримка екстреного виклику</w:t>
                  </w:r>
                </w:p>
              </w:tc>
              <w:tc>
                <w:tcPr>
                  <w:tcW w:w="1470" w:type="dxa"/>
                  <w:tcBorders>
                    <w:top w:val="single" w:sz="4" w:space="0" w:color="000000"/>
                    <w:left w:val="single" w:sz="4" w:space="0" w:color="000000"/>
                    <w:right w:val="single" w:sz="4" w:space="0" w:color="000000"/>
                  </w:tcBorders>
                  <w:shd w:val="clear" w:color="auto" w:fill="FFFFFF"/>
                  <w:vAlign w:val="center"/>
                </w:tcPr>
                <w:p w14:paraId="556D43C3"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7A90918A"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75FF03F7"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10</w:t>
                  </w:r>
                </w:p>
              </w:tc>
              <w:tc>
                <w:tcPr>
                  <w:tcW w:w="1575" w:type="dxa"/>
                  <w:tcBorders>
                    <w:top w:val="single" w:sz="4" w:space="0" w:color="000000"/>
                    <w:left w:val="single" w:sz="4" w:space="0" w:color="000000"/>
                    <w:bottom w:val="single" w:sz="4" w:space="0" w:color="000000"/>
                  </w:tcBorders>
                  <w:shd w:val="clear" w:color="auto" w:fill="FFFFFF"/>
                  <w:vAlign w:val="center"/>
                </w:tcPr>
                <w:p w14:paraId="53481FE1"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ru-RU"/>
                    </w:rPr>
                    <w:t>Наявність шифрування радіоканалу:</w:t>
                  </w:r>
                </w:p>
              </w:tc>
              <w:tc>
                <w:tcPr>
                  <w:tcW w:w="3118" w:type="dxa"/>
                  <w:tcBorders>
                    <w:top w:val="single" w:sz="4" w:space="0" w:color="000000"/>
                    <w:left w:val="single" w:sz="4" w:space="0" w:color="000000"/>
                    <w:bottom w:val="single" w:sz="4" w:space="0" w:color="000000"/>
                  </w:tcBorders>
                  <w:shd w:val="clear" w:color="auto" w:fill="FFFFFF"/>
                  <w:vAlign w:val="center"/>
                </w:tcPr>
                <w:p w14:paraId="10FBCC0A"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ru-RU"/>
                    </w:rPr>
                    <w:t>криптографічний захист інформації за алгоритмами: ARC-4 з довжиною ключа 40 біт та AES256 з довжиною ключа 256 біт</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F522F"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5F564CDF"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72C4B61"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11</w:t>
                  </w:r>
                </w:p>
              </w:tc>
              <w:tc>
                <w:tcPr>
                  <w:tcW w:w="4693" w:type="dxa"/>
                  <w:gridSpan w:val="2"/>
                  <w:tcBorders>
                    <w:top w:val="single" w:sz="4" w:space="0" w:color="000000"/>
                    <w:left w:val="single" w:sz="4" w:space="0" w:color="000000"/>
                    <w:bottom w:val="single" w:sz="4" w:space="0" w:color="000000"/>
                  </w:tcBorders>
                  <w:shd w:val="clear" w:color="auto" w:fill="FFFFFF"/>
                  <w:vAlign w:val="center"/>
                </w:tcPr>
                <w:p w14:paraId="19547F9D"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Підтримка перепрограмування по радіоефіру</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0666D"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430CA800" w14:textId="77777777" w:rsidTr="00AA259A">
              <w:trPr>
                <w:jc w:val="center"/>
              </w:trPr>
              <w:tc>
                <w:tcPr>
                  <w:tcW w:w="582" w:type="dxa"/>
                  <w:vMerge w:val="restart"/>
                  <w:tcBorders>
                    <w:top w:val="single" w:sz="4" w:space="0" w:color="000000"/>
                    <w:left w:val="single" w:sz="4" w:space="0" w:color="000000"/>
                  </w:tcBorders>
                  <w:shd w:val="clear" w:color="auto" w:fill="FFFFFF"/>
                  <w:vAlign w:val="center"/>
                </w:tcPr>
                <w:p w14:paraId="0CCFE8B9"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12</w:t>
                  </w:r>
                </w:p>
              </w:tc>
              <w:tc>
                <w:tcPr>
                  <w:tcW w:w="1575" w:type="dxa"/>
                  <w:vMerge w:val="restart"/>
                  <w:tcBorders>
                    <w:top w:val="single" w:sz="4" w:space="0" w:color="000000"/>
                    <w:left w:val="single" w:sz="4" w:space="0" w:color="000000"/>
                  </w:tcBorders>
                  <w:shd w:val="clear" w:color="auto" w:fill="FFFFFF"/>
                </w:tcPr>
                <w:p w14:paraId="1F1FAF4A" w14:textId="77777777" w:rsidR="00AA259A" w:rsidRPr="00AA259A" w:rsidRDefault="00AA259A" w:rsidP="00AA259A">
                  <w:pPr>
                    <w:spacing w:after="0" w:line="240" w:lineRule="auto"/>
                    <w:rPr>
                      <w:rFonts w:ascii="Times New Roman" w:eastAsia="Times New Roman" w:hAnsi="Times New Roman" w:cs="Times New Roman"/>
                      <w:sz w:val="20"/>
                      <w:szCs w:val="20"/>
                      <w:lang w:eastAsia="uk-UA"/>
                    </w:rPr>
                  </w:pPr>
                  <w:r w:rsidRPr="00AA259A">
                    <w:rPr>
                      <w:rFonts w:ascii="Times New Roman" w:eastAsia="Times New Roman" w:hAnsi="Times New Roman" w:cs="Times New Roman"/>
                      <w:sz w:val="20"/>
                      <w:szCs w:val="20"/>
                      <w:lang w:eastAsia="uk-UA"/>
                    </w:rPr>
                    <w:t>Програмне налаштування за допомогою ЕОМ:</w:t>
                  </w:r>
                </w:p>
                <w:p w14:paraId="1D94788F" w14:textId="77777777" w:rsidR="00AA259A" w:rsidRPr="00AA259A" w:rsidRDefault="00AA259A" w:rsidP="00AA259A">
                  <w:pPr>
                    <w:spacing w:after="0" w:line="240" w:lineRule="auto"/>
                    <w:ind w:hanging="29"/>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FFFFFF"/>
                  <w:vAlign w:val="center"/>
                </w:tcPr>
                <w:p w14:paraId="63E1D526"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конкретних частот із визначеної робочої смуги</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AEC6B" w14:textId="77777777" w:rsidR="00AA259A" w:rsidRPr="00AA259A" w:rsidRDefault="00AA259A" w:rsidP="00AA259A">
                  <w:pPr>
                    <w:spacing w:after="0" w:line="240" w:lineRule="auto"/>
                    <w:ind w:hanging="29"/>
                    <w:jc w:val="center"/>
                    <w:rPr>
                      <w:rFonts w:ascii="Times New Roman" w:hAnsi="Times New Roman" w:cs="Times New Roman"/>
                      <w:sz w:val="20"/>
                      <w:szCs w:val="20"/>
                    </w:rPr>
                  </w:pPr>
                </w:p>
              </w:tc>
            </w:tr>
            <w:tr w:rsidR="00AA259A" w:rsidRPr="00AA259A" w14:paraId="5BD4F3F8" w14:textId="77777777" w:rsidTr="00AA259A">
              <w:trPr>
                <w:jc w:val="center"/>
              </w:trPr>
              <w:tc>
                <w:tcPr>
                  <w:tcW w:w="582" w:type="dxa"/>
                  <w:vMerge/>
                  <w:tcBorders>
                    <w:left w:val="single" w:sz="4" w:space="0" w:color="000000"/>
                  </w:tcBorders>
                  <w:shd w:val="clear" w:color="auto" w:fill="FFFFFF"/>
                  <w:vAlign w:val="center"/>
                </w:tcPr>
                <w:p w14:paraId="5795EDC0" w14:textId="77777777" w:rsidR="00AA259A" w:rsidRPr="00AA259A" w:rsidRDefault="00AA259A" w:rsidP="00AA259A">
                  <w:pPr>
                    <w:pStyle w:val="14"/>
                    <w:widowControl w:val="0"/>
                    <w:ind w:left="0" w:hanging="29"/>
                    <w:jc w:val="center"/>
                    <w:textAlignment w:val="baseline"/>
                    <w:rPr>
                      <w:sz w:val="20"/>
                      <w:szCs w:val="20"/>
                    </w:rPr>
                  </w:pPr>
                </w:p>
              </w:tc>
              <w:tc>
                <w:tcPr>
                  <w:tcW w:w="1575" w:type="dxa"/>
                  <w:vMerge/>
                  <w:tcBorders>
                    <w:left w:val="single" w:sz="4" w:space="0" w:color="000000"/>
                  </w:tcBorders>
                  <w:shd w:val="clear" w:color="auto" w:fill="FFFFFF"/>
                  <w:vAlign w:val="center"/>
                </w:tcPr>
                <w:p w14:paraId="2DCED237" w14:textId="77777777" w:rsidR="00AA259A" w:rsidRPr="00AA259A" w:rsidRDefault="00AA259A" w:rsidP="00AA259A">
                  <w:pPr>
                    <w:spacing w:after="0" w:line="240" w:lineRule="auto"/>
                    <w:ind w:hanging="29"/>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FFFFFF"/>
                  <w:vAlign w:val="center"/>
                </w:tcPr>
                <w:p w14:paraId="72635E4C"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потужності несучої передавача</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56D09"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72CC8526" w14:textId="77777777" w:rsidTr="00AA259A">
              <w:trPr>
                <w:jc w:val="center"/>
              </w:trPr>
              <w:tc>
                <w:tcPr>
                  <w:tcW w:w="582" w:type="dxa"/>
                  <w:vMerge/>
                  <w:tcBorders>
                    <w:left w:val="single" w:sz="4" w:space="0" w:color="000000"/>
                  </w:tcBorders>
                  <w:shd w:val="clear" w:color="auto" w:fill="FFFFFF"/>
                  <w:vAlign w:val="center"/>
                </w:tcPr>
                <w:p w14:paraId="13A05B0C" w14:textId="77777777" w:rsidR="00AA259A" w:rsidRPr="00AA259A" w:rsidRDefault="00AA259A" w:rsidP="00AA259A">
                  <w:pPr>
                    <w:pStyle w:val="14"/>
                    <w:widowControl w:val="0"/>
                    <w:ind w:left="0" w:hanging="29"/>
                    <w:jc w:val="center"/>
                    <w:textAlignment w:val="baseline"/>
                    <w:rPr>
                      <w:sz w:val="20"/>
                      <w:szCs w:val="20"/>
                    </w:rPr>
                  </w:pPr>
                </w:p>
              </w:tc>
              <w:tc>
                <w:tcPr>
                  <w:tcW w:w="1575" w:type="dxa"/>
                  <w:vMerge/>
                  <w:tcBorders>
                    <w:left w:val="single" w:sz="4" w:space="0" w:color="000000"/>
                  </w:tcBorders>
                  <w:shd w:val="clear" w:color="auto" w:fill="FFFFFF"/>
                  <w:vAlign w:val="center"/>
                </w:tcPr>
                <w:p w14:paraId="09D188B2" w14:textId="77777777" w:rsidR="00AA259A" w:rsidRPr="00AA259A" w:rsidRDefault="00AA259A" w:rsidP="00AA259A">
                  <w:pPr>
                    <w:spacing w:after="0" w:line="240" w:lineRule="auto"/>
                    <w:ind w:hanging="29"/>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FFFFFF"/>
                  <w:vAlign w:val="center"/>
                </w:tcPr>
                <w:p w14:paraId="4675C405"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кроку сітки частот</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C5DD"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334ADDCB" w14:textId="77777777" w:rsidTr="00AA259A">
              <w:trPr>
                <w:jc w:val="center"/>
              </w:trPr>
              <w:tc>
                <w:tcPr>
                  <w:tcW w:w="582" w:type="dxa"/>
                  <w:vMerge/>
                  <w:tcBorders>
                    <w:left w:val="single" w:sz="4" w:space="0" w:color="000000"/>
                    <w:bottom w:val="single" w:sz="4" w:space="0" w:color="000000"/>
                  </w:tcBorders>
                  <w:shd w:val="clear" w:color="auto" w:fill="FFFFFF"/>
                  <w:vAlign w:val="center"/>
                </w:tcPr>
                <w:p w14:paraId="2B1D0927" w14:textId="77777777" w:rsidR="00AA259A" w:rsidRPr="00AA259A" w:rsidRDefault="00AA259A" w:rsidP="00AA259A">
                  <w:pPr>
                    <w:pStyle w:val="14"/>
                    <w:widowControl w:val="0"/>
                    <w:ind w:left="0" w:hanging="29"/>
                    <w:jc w:val="center"/>
                    <w:textAlignment w:val="baseline"/>
                    <w:rPr>
                      <w:sz w:val="20"/>
                      <w:szCs w:val="20"/>
                    </w:rPr>
                  </w:pPr>
                </w:p>
              </w:tc>
              <w:tc>
                <w:tcPr>
                  <w:tcW w:w="1575" w:type="dxa"/>
                  <w:vMerge/>
                  <w:tcBorders>
                    <w:left w:val="single" w:sz="4" w:space="0" w:color="000000"/>
                    <w:bottom w:val="single" w:sz="4" w:space="0" w:color="000000"/>
                  </w:tcBorders>
                  <w:shd w:val="clear" w:color="auto" w:fill="FFFFFF"/>
                  <w:vAlign w:val="center"/>
                </w:tcPr>
                <w:p w14:paraId="13F4EADF" w14:textId="77777777" w:rsidR="00AA259A" w:rsidRPr="00AA259A" w:rsidRDefault="00AA259A" w:rsidP="00AA259A">
                  <w:pPr>
                    <w:spacing w:after="0" w:line="240" w:lineRule="auto"/>
                    <w:ind w:hanging="29"/>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FFFFFF"/>
                  <w:vAlign w:val="center"/>
                </w:tcPr>
                <w:p w14:paraId="35E32E5A"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програмування інших додаткових функцій радіостанції</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5F528"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6856A106"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5A2B7B8D"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13</w:t>
                  </w:r>
                </w:p>
              </w:tc>
              <w:tc>
                <w:tcPr>
                  <w:tcW w:w="4693" w:type="dxa"/>
                  <w:gridSpan w:val="2"/>
                  <w:tcBorders>
                    <w:top w:val="single" w:sz="4" w:space="0" w:color="000000"/>
                    <w:left w:val="single" w:sz="4" w:space="0" w:color="000000"/>
                    <w:bottom w:val="single" w:sz="4" w:space="0" w:color="000000"/>
                  </w:tcBorders>
                  <w:shd w:val="clear" w:color="auto" w:fill="FFFFFF"/>
                  <w:vAlign w:val="center"/>
                </w:tcPr>
                <w:p w14:paraId="512FC303"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Програмування функції сканування каналів по деяким каналам, а також пріоритетного сканування</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92E6C"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color w:val="000000"/>
                      <w:sz w:val="20"/>
                      <w:szCs w:val="20"/>
                    </w:rPr>
                    <w:t>Обов’язково</w:t>
                  </w:r>
                </w:p>
              </w:tc>
            </w:tr>
            <w:tr w:rsidR="00AA259A" w:rsidRPr="00AA259A" w14:paraId="73BADFFB" w14:textId="77777777" w:rsidTr="00AA259A">
              <w:trPr>
                <w:jc w:val="center"/>
              </w:trPr>
              <w:tc>
                <w:tcPr>
                  <w:tcW w:w="582" w:type="dxa"/>
                  <w:vMerge w:val="restart"/>
                  <w:tcBorders>
                    <w:top w:val="single" w:sz="4" w:space="0" w:color="000000"/>
                    <w:left w:val="single" w:sz="4" w:space="0" w:color="000000"/>
                  </w:tcBorders>
                  <w:shd w:val="clear" w:color="auto" w:fill="FFFFFF"/>
                  <w:vAlign w:val="center"/>
                </w:tcPr>
                <w:p w14:paraId="5E6C616F"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14</w:t>
                  </w:r>
                </w:p>
              </w:tc>
              <w:tc>
                <w:tcPr>
                  <w:tcW w:w="1575" w:type="dxa"/>
                  <w:vMerge w:val="restart"/>
                  <w:tcBorders>
                    <w:top w:val="single" w:sz="4" w:space="0" w:color="000000"/>
                    <w:left w:val="single" w:sz="4" w:space="0" w:color="000000"/>
                  </w:tcBorders>
                  <w:shd w:val="clear" w:color="auto" w:fill="FFFFFF"/>
                  <w:vAlign w:val="center"/>
                </w:tcPr>
                <w:p w14:paraId="7EE2BBA2"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Режими роботи:</w:t>
                  </w:r>
                </w:p>
              </w:tc>
              <w:tc>
                <w:tcPr>
                  <w:tcW w:w="3118" w:type="dxa"/>
                  <w:tcBorders>
                    <w:top w:val="single" w:sz="4" w:space="0" w:color="000000"/>
                    <w:left w:val="single" w:sz="4" w:space="0" w:color="000000"/>
                    <w:bottom w:val="single" w:sz="4" w:space="0" w:color="000000"/>
                  </w:tcBorders>
                  <w:shd w:val="clear" w:color="auto" w:fill="FFFFFF"/>
                  <w:vAlign w:val="center"/>
                </w:tcPr>
                <w:p w14:paraId="5B452DA9"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прямий режим (без використання ретранслятору)</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59752"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1ED15787" w14:textId="77777777" w:rsidTr="00AA259A">
              <w:trPr>
                <w:jc w:val="center"/>
              </w:trPr>
              <w:tc>
                <w:tcPr>
                  <w:tcW w:w="582" w:type="dxa"/>
                  <w:vMerge/>
                  <w:tcBorders>
                    <w:left w:val="single" w:sz="4" w:space="0" w:color="000000"/>
                  </w:tcBorders>
                  <w:shd w:val="clear" w:color="auto" w:fill="FFFFFF"/>
                  <w:vAlign w:val="center"/>
                </w:tcPr>
                <w:p w14:paraId="632F8D0D" w14:textId="77777777" w:rsidR="00AA259A" w:rsidRPr="00AA259A" w:rsidRDefault="00AA259A" w:rsidP="00AA259A">
                  <w:pPr>
                    <w:pStyle w:val="14"/>
                    <w:widowControl w:val="0"/>
                    <w:ind w:left="0" w:hanging="29"/>
                    <w:jc w:val="center"/>
                    <w:textAlignment w:val="baseline"/>
                    <w:rPr>
                      <w:sz w:val="20"/>
                      <w:szCs w:val="20"/>
                    </w:rPr>
                  </w:pPr>
                </w:p>
              </w:tc>
              <w:tc>
                <w:tcPr>
                  <w:tcW w:w="1575" w:type="dxa"/>
                  <w:vMerge/>
                  <w:tcBorders>
                    <w:left w:val="single" w:sz="4" w:space="0" w:color="000000"/>
                  </w:tcBorders>
                  <w:shd w:val="clear" w:color="auto" w:fill="FFFFFF"/>
                  <w:vAlign w:val="center"/>
                </w:tcPr>
                <w:p w14:paraId="32432914" w14:textId="77777777" w:rsidR="00AA259A" w:rsidRPr="00AA259A" w:rsidRDefault="00AA259A" w:rsidP="00AA259A">
                  <w:pPr>
                    <w:spacing w:after="0" w:line="240" w:lineRule="auto"/>
                    <w:ind w:hanging="29"/>
                    <w:rPr>
                      <w:rFonts w:ascii="Times New Roman" w:eastAsia="Times New Roman" w:hAnsi="Times New Roman" w:cs="Times New Roman"/>
                      <w:sz w:val="20"/>
                      <w:szCs w:val="20"/>
                      <w:lang w:eastAsia="uk-UA"/>
                    </w:rPr>
                  </w:pPr>
                </w:p>
              </w:tc>
              <w:tc>
                <w:tcPr>
                  <w:tcW w:w="3118" w:type="dxa"/>
                  <w:tcBorders>
                    <w:top w:val="single" w:sz="4" w:space="0" w:color="000000"/>
                    <w:left w:val="single" w:sz="4" w:space="0" w:color="000000"/>
                    <w:bottom w:val="single" w:sz="4" w:space="0" w:color="000000"/>
                  </w:tcBorders>
                  <w:shd w:val="clear" w:color="auto" w:fill="FFFFFF"/>
                  <w:vAlign w:val="center"/>
                </w:tcPr>
                <w:p w14:paraId="558BB9AF"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 xml:space="preserve">конвенційний (через ретранслятор) одно або </w:t>
                  </w:r>
                  <w:proofErr w:type="spellStart"/>
                  <w:r w:rsidRPr="00AA259A">
                    <w:rPr>
                      <w:rFonts w:ascii="Times New Roman" w:eastAsia="Times New Roman" w:hAnsi="Times New Roman" w:cs="Times New Roman"/>
                      <w:sz w:val="20"/>
                      <w:szCs w:val="20"/>
                      <w:lang w:eastAsia="uk-UA"/>
                    </w:rPr>
                    <w:t>багатосайтовий</w:t>
                  </w:r>
                  <w:proofErr w:type="spellEnd"/>
                  <w:r w:rsidRPr="00AA259A">
                    <w:rPr>
                      <w:rFonts w:ascii="Times New Roman" w:eastAsia="Times New Roman" w:hAnsi="Times New Roman" w:cs="Times New Roman"/>
                      <w:sz w:val="20"/>
                      <w:szCs w:val="20"/>
                      <w:lang w:eastAsia="uk-UA"/>
                    </w:rPr>
                    <w:t xml:space="preserve"> (ретранслятори з’єднуються між собою через IP мережу (WAN, LAN тощо)</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F4B1C"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color w:val="000000"/>
                      <w:sz w:val="20"/>
                      <w:szCs w:val="20"/>
                    </w:rPr>
                    <w:t>Обов’язково</w:t>
                  </w:r>
                </w:p>
              </w:tc>
            </w:tr>
            <w:tr w:rsidR="00AA259A" w:rsidRPr="00AA259A" w14:paraId="1F3605FA" w14:textId="77777777" w:rsidTr="00AA259A">
              <w:trPr>
                <w:jc w:val="center"/>
              </w:trPr>
              <w:tc>
                <w:tcPr>
                  <w:tcW w:w="582" w:type="dxa"/>
                  <w:vMerge/>
                  <w:tcBorders>
                    <w:left w:val="single" w:sz="4" w:space="0" w:color="000000"/>
                  </w:tcBorders>
                  <w:shd w:val="clear" w:color="auto" w:fill="FFFFFF"/>
                  <w:vAlign w:val="center"/>
                </w:tcPr>
                <w:p w14:paraId="60178E50" w14:textId="77777777" w:rsidR="00AA259A" w:rsidRPr="00AA259A" w:rsidRDefault="00AA259A" w:rsidP="00AA259A">
                  <w:pPr>
                    <w:pStyle w:val="14"/>
                    <w:widowControl w:val="0"/>
                    <w:ind w:left="0" w:hanging="29"/>
                    <w:jc w:val="center"/>
                    <w:textAlignment w:val="baseline"/>
                    <w:rPr>
                      <w:sz w:val="20"/>
                      <w:szCs w:val="20"/>
                    </w:rPr>
                  </w:pPr>
                </w:p>
              </w:tc>
              <w:tc>
                <w:tcPr>
                  <w:tcW w:w="1575" w:type="dxa"/>
                  <w:vMerge/>
                  <w:tcBorders>
                    <w:left w:val="single" w:sz="4" w:space="0" w:color="000000"/>
                  </w:tcBorders>
                  <w:shd w:val="clear" w:color="auto" w:fill="FFFFFF"/>
                  <w:vAlign w:val="center"/>
                </w:tcPr>
                <w:p w14:paraId="02BB7CB7" w14:textId="77777777" w:rsidR="00AA259A" w:rsidRPr="00AA259A" w:rsidRDefault="00AA259A" w:rsidP="00AA259A">
                  <w:pPr>
                    <w:spacing w:after="0" w:line="240" w:lineRule="auto"/>
                    <w:ind w:hanging="29"/>
                    <w:rPr>
                      <w:rFonts w:ascii="Times New Roman" w:eastAsia="Times New Roman" w:hAnsi="Times New Roman" w:cs="Times New Roman"/>
                      <w:sz w:val="20"/>
                      <w:szCs w:val="20"/>
                      <w:lang w:eastAsia="uk-UA"/>
                    </w:rPr>
                  </w:pPr>
                </w:p>
              </w:tc>
              <w:tc>
                <w:tcPr>
                  <w:tcW w:w="3118" w:type="dxa"/>
                  <w:tcBorders>
                    <w:top w:val="single" w:sz="4" w:space="0" w:color="000000"/>
                    <w:left w:val="single" w:sz="4" w:space="0" w:color="000000"/>
                    <w:bottom w:val="single" w:sz="4" w:space="0" w:color="000000"/>
                  </w:tcBorders>
                  <w:shd w:val="clear" w:color="auto" w:fill="FFFFFF"/>
                  <w:vAlign w:val="center"/>
                </w:tcPr>
                <w:p w14:paraId="6DAC304D" w14:textId="77777777" w:rsidR="00AA259A" w:rsidRPr="00AA259A" w:rsidRDefault="00AA259A" w:rsidP="00AA259A">
                  <w:pPr>
                    <w:spacing w:after="0" w:line="240" w:lineRule="auto"/>
                    <w:ind w:hanging="29"/>
                    <w:rPr>
                      <w:rFonts w:ascii="Times New Roman" w:hAnsi="Times New Roman" w:cs="Times New Roman"/>
                      <w:sz w:val="20"/>
                      <w:szCs w:val="20"/>
                    </w:rPr>
                  </w:pPr>
                  <w:proofErr w:type="spellStart"/>
                  <w:r w:rsidRPr="00AA259A">
                    <w:rPr>
                      <w:rFonts w:ascii="Times New Roman" w:eastAsia="Times New Roman" w:hAnsi="Times New Roman" w:cs="Times New Roman"/>
                      <w:sz w:val="20"/>
                      <w:szCs w:val="20"/>
                      <w:lang w:eastAsia="uk-UA"/>
                    </w:rPr>
                    <w:t>транкінговий</w:t>
                  </w:r>
                  <w:proofErr w:type="spellEnd"/>
                  <w:r w:rsidRPr="00AA259A">
                    <w:rPr>
                      <w:rFonts w:ascii="Times New Roman" w:eastAsia="Times New Roman" w:hAnsi="Times New Roman" w:cs="Times New Roman"/>
                      <w:sz w:val="20"/>
                      <w:szCs w:val="20"/>
                      <w:lang w:eastAsia="uk-UA"/>
                    </w:rPr>
                    <w:t xml:space="preserve"> (через один або декілька сайтів) з динамічним автоматичним розподілом вільних каналів без застосування окремого каналу управління</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5E02E"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color w:val="000000"/>
                      <w:sz w:val="20"/>
                      <w:szCs w:val="20"/>
                    </w:rPr>
                    <w:t>Обов’язково</w:t>
                  </w:r>
                </w:p>
              </w:tc>
            </w:tr>
            <w:tr w:rsidR="00AA259A" w:rsidRPr="00AA259A" w14:paraId="433A3E7A" w14:textId="77777777" w:rsidTr="00AA259A">
              <w:trPr>
                <w:jc w:val="center"/>
              </w:trPr>
              <w:tc>
                <w:tcPr>
                  <w:tcW w:w="582" w:type="dxa"/>
                  <w:vMerge/>
                  <w:tcBorders>
                    <w:left w:val="single" w:sz="4" w:space="0" w:color="000000"/>
                    <w:bottom w:val="single" w:sz="4" w:space="0" w:color="000000"/>
                  </w:tcBorders>
                  <w:shd w:val="clear" w:color="auto" w:fill="FFFFFF"/>
                  <w:vAlign w:val="center"/>
                </w:tcPr>
                <w:p w14:paraId="76900350" w14:textId="77777777" w:rsidR="00AA259A" w:rsidRPr="00AA259A" w:rsidRDefault="00AA259A" w:rsidP="00AA259A">
                  <w:pPr>
                    <w:pStyle w:val="14"/>
                    <w:widowControl w:val="0"/>
                    <w:ind w:left="0" w:hanging="29"/>
                    <w:jc w:val="center"/>
                    <w:textAlignment w:val="baseline"/>
                    <w:rPr>
                      <w:sz w:val="20"/>
                      <w:szCs w:val="20"/>
                    </w:rPr>
                  </w:pPr>
                </w:p>
              </w:tc>
              <w:tc>
                <w:tcPr>
                  <w:tcW w:w="1575" w:type="dxa"/>
                  <w:vMerge/>
                  <w:tcBorders>
                    <w:left w:val="single" w:sz="4" w:space="0" w:color="000000"/>
                    <w:bottom w:val="single" w:sz="4" w:space="0" w:color="000000"/>
                  </w:tcBorders>
                  <w:shd w:val="clear" w:color="auto" w:fill="FFFFFF"/>
                  <w:vAlign w:val="center"/>
                </w:tcPr>
                <w:p w14:paraId="0DDC0D73" w14:textId="77777777" w:rsidR="00AA259A" w:rsidRPr="00AA259A" w:rsidRDefault="00AA259A" w:rsidP="00AA259A">
                  <w:pPr>
                    <w:spacing w:after="0" w:line="240" w:lineRule="auto"/>
                    <w:ind w:hanging="29"/>
                    <w:rPr>
                      <w:rFonts w:ascii="Times New Roman" w:eastAsia="Times New Roman" w:hAnsi="Times New Roman" w:cs="Times New Roman"/>
                      <w:sz w:val="20"/>
                      <w:szCs w:val="20"/>
                      <w:lang w:eastAsia="uk-UA"/>
                    </w:rPr>
                  </w:pPr>
                </w:p>
              </w:tc>
              <w:tc>
                <w:tcPr>
                  <w:tcW w:w="3118" w:type="dxa"/>
                  <w:tcBorders>
                    <w:top w:val="single" w:sz="4" w:space="0" w:color="000000"/>
                    <w:left w:val="single" w:sz="4" w:space="0" w:color="000000"/>
                    <w:bottom w:val="single" w:sz="4" w:space="0" w:color="000000"/>
                  </w:tcBorders>
                  <w:shd w:val="clear" w:color="auto" w:fill="FFFFFF"/>
                  <w:vAlign w:val="center"/>
                </w:tcPr>
                <w:p w14:paraId="4DFCB225"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uk-UA"/>
                    </w:rPr>
                    <w:t>автоматичний роумінг (автоматичне перемикання робочих каналів при переміщенні між зонами покриття різних ретрансляторів у системі)</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B0636"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41F8AB2F" w14:textId="77777777" w:rsidTr="00AA259A">
              <w:trPr>
                <w:jc w:val="center"/>
              </w:trPr>
              <w:tc>
                <w:tcPr>
                  <w:tcW w:w="582" w:type="dxa"/>
                  <w:tcBorders>
                    <w:left w:val="single" w:sz="4" w:space="0" w:color="000000"/>
                    <w:bottom w:val="single" w:sz="4" w:space="0" w:color="000000"/>
                  </w:tcBorders>
                  <w:shd w:val="clear" w:color="auto" w:fill="FFFFFF"/>
                  <w:vAlign w:val="center"/>
                </w:tcPr>
                <w:p w14:paraId="2C7BA7B6"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15</w:t>
                  </w:r>
                </w:p>
              </w:tc>
              <w:tc>
                <w:tcPr>
                  <w:tcW w:w="4693" w:type="dxa"/>
                  <w:gridSpan w:val="2"/>
                  <w:tcBorders>
                    <w:left w:val="single" w:sz="4" w:space="0" w:color="000000"/>
                    <w:bottom w:val="single" w:sz="4" w:space="0" w:color="000000"/>
                  </w:tcBorders>
                  <w:shd w:val="clear" w:color="auto" w:fill="FFFFFF"/>
                  <w:vAlign w:val="center"/>
                </w:tcPr>
                <w:p w14:paraId="1EDDBF58" w14:textId="77777777" w:rsidR="00AA259A" w:rsidRPr="00AA259A" w:rsidRDefault="00AA259A" w:rsidP="00AA259A">
                  <w:pPr>
                    <w:spacing w:after="0" w:line="240" w:lineRule="auto"/>
                    <w:ind w:hanging="29"/>
                    <w:rPr>
                      <w:rFonts w:ascii="Times New Roman" w:eastAsia="Times New Roman" w:hAnsi="Times New Roman" w:cs="Times New Roman"/>
                      <w:sz w:val="20"/>
                      <w:szCs w:val="20"/>
                      <w:lang w:eastAsia="uk-UA"/>
                    </w:rPr>
                  </w:pPr>
                  <w:r w:rsidRPr="00AA259A">
                    <w:rPr>
                      <w:rFonts w:ascii="Times New Roman" w:eastAsia="Times New Roman" w:hAnsi="Times New Roman" w:cs="Times New Roman"/>
                      <w:sz w:val="20"/>
                      <w:szCs w:val="20"/>
                      <w:lang w:eastAsia="uk-UA"/>
                    </w:rPr>
                    <w:t>Програмування індивідуального номеру (не менш ніж п’ять цифр)</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25EB9"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0C1B923C" w14:textId="77777777" w:rsidTr="00AA259A">
              <w:trPr>
                <w:jc w:val="center"/>
              </w:trPr>
              <w:tc>
                <w:tcPr>
                  <w:tcW w:w="582" w:type="dxa"/>
                  <w:tcBorders>
                    <w:left w:val="single" w:sz="4" w:space="0" w:color="000000"/>
                    <w:bottom w:val="single" w:sz="4" w:space="0" w:color="000000"/>
                  </w:tcBorders>
                  <w:shd w:val="clear" w:color="auto" w:fill="FFFFFF"/>
                  <w:vAlign w:val="center"/>
                </w:tcPr>
                <w:p w14:paraId="7BCC0AF4"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16</w:t>
                  </w:r>
                </w:p>
              </w:tc>
              <w:tc>
                <w:tcPr>
                  <w:tcW w:w="4693" w:type="dxa"/>
                  <w:gridSpan w:val="2"/>
                  <w:tcBorders>
                    <w:left w:val="single" w:sz="4" w:space="0" w:color="000000"/>
                    <w:bottom w:val="single" w:sz="4" w:space="0" w:color="000000"/>
                  </w:tcBorders>
                  <w:shd w:val="clear" w:color="auto" w:fill="FFFFFF"/>
                  <w:vAlign w:val="center"/>
                </w:tcPr>
                <w:p w14:paraId="5DCD2D86" w14:textId="77777777" w:rsidR="00AA259A" w:rsidRPr="00AA259A" w:rsidRDefault="00AA259A" w:rsidP="00AA259A">
                  <w:pPr>
                    <w:spacing w:after="0" w:line="240" w:lineRule="auto"/>
                    <w:ind w:hanging="29"/>
                    <w:rPr>
                      <w:rFonts w:ascii="Times New Roman" w:eastAsia="Times New Roman" w:hAnsi="Times New Roman" w:cs="Times New Roman"/>
                      <w:sz w:val="20"/>
                      <w:szCs w:val="20"/>
                      <w:lang w:eastAsia="uk-UA"/>
                    </w:rPr>
                  </w:pPr>
                  <w:r w:rsidRPr="00AA259A">
                    <w:rPr>
                      <w:rFonts w:ascii="Times New Roman" w:eastAsia="Times New Roman" w:hAnsi="Times New Roman" w:cs="Times New Roman"/>
                      <w:sz w:val="20"/>
                      <w:szCs w:val="20"/>
                      <w:lang w:eastAsia="uk-UA"/>
                    </w:rPr>
                    <w:t>Встановлення обмеження часу безперервної роботи на передачу до 3 (трьох) хвилин (функція що програмується)</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84353"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111FEB75"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8C5BB6D"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17</w:t>
                  </w:r>
                </w:p>
              </w:tc>
              <w:tc>
                <w:tcPr>
                  <w:tcW w:w="1575" w:type="dxa"/>
                  <w:tcBorders>
                    <w:top w:val="single" w:sz="4" w:space="0" w:color="000000"/>
                    <w:left w:val="single" w:sz="4" w:space="0" w:color="000000"/>
                    <w:bottom w:val="single" w:sz="4" w:space="0" w:color="000000"/>
                  </w:tcBorders>
                  <w:shd w:val="clear" w:color="auto" w:fill="FFFFFF"/>
                  <w:vAlign w:val="center"/>
                </w:tcPr>
                <w:p w14:paraId="74B3FDD7"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hAnsi="Times New Roman" w:cs="Times New Roman"/>
                      <w:color w:val="000000"/>
                      <w:sz w:val="20"/>
                      <w:szCs w:val="20"/>
                    </w:rPr>
                    <w:t>Підтримка систем зв’язку</w:t>
                  </w:r>
                </w:p>
              </w:tc>
              <w:tc>
                <w:tcPr>
                  <w:tcW w:w="3118" w:type="dxa"/>
                  <w:tcBorders>
                    <w:top w:val="single" w:sz="4" w:space="0" w:color="000000"/>
                    <w:left w:val="single" w:sz="4" w:space="0" w:color="000000"/>
                    <w:bottom w:val="single" w:sz="4" w:space="0" w:color="000000"/>
                  </w:tcBorders>
                  <w:shd w:val="clear" w:color="auto" w:fill="FFFFFF"/>
                  <w:vAlign w:val="center"/>
                </w:tcPr>
                <w:p w14:paraId="381E189E"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hAnsi="Times New Roman" w:cs="Times New Roman"/>
                      <w:color w:val="000000"/>
                      <w:sz w:val="20"/>
                      <w:szCs w:val="20"/>
                      <w:lang w:val="en-US"/>
                    </w:rPr>
                    <w:t>IP Site Connect, Capacity Plus, Linked Capacity Plus</w:t>
                  </w:r>
                  <w:r w:rsidRPr="00AA259A">
                    <w:rPr>
                      <w:rFonts w:ascii="Times New Roman" w:hAnsi="Times New Roman" w:cs="Times New Roman"/>
                      <w:color w:val="000000"/>
                      <w:sz w:val="20"/>
                      <w:szCs w:val="20"/>
                    </w:rPr>
                    <w:t>.</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33472"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146C5DB4"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098ACAA"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18</w:t>
                  </w:r>
                </w:p>
              </w:tc>
              <w:tc>
                <w:tcPr>
                  <w:tcW w:w="1575" w:type="dxa"/>
                  <w:tcBorders>
                    <w:top w:val="single" w:sz="4" w:space="0" w:color="000000"/>
                    <w:left w:val="single" w:sz="4" w:space="0" w:color="000000"/>
                    <w:bottom w:val="single" w:sz="4" w:space="0" w:color="000000"/>
                  </w:tcBorders>
                  <w:shd w:val="clear" w:color="auto" w:fill="FFFFFF"/>
                  <w:vAlign w:val="center"/>
                </w:tcPr>
                <w:p w14:paraId="4C24C256" w14:textId="77777777" w:rsidR="00AA259A" w:rsidRPr="00AA259A" w:rsidRDefault="00AA259A" w:rsidP="00AA259A">
                  <w:pPr>
                    <w:spacing w:after="0" w:line="240" w:lineRule="auto"/>
                    <w:ind w:hanging="29"/>
                    <w:rPr>
                      <w:rFonts w:ascii="Times New Roman" w:hAnsi="Times New Roman" w:cs="Times New Roman"/>
                      <w:color w:val="000000"/>
                      <w:sz w:val="20"/>
                      <w:szCs w:val="20"/>
                    </w:rPr>
                  </w:pPr>
                  <w:r w:rsidRPr="00AA259A">
                    <w:rPr>
                      <w:rFonts w:ascii="Times New Roman" w:eastAsia="Times New Roman" w:hAnsi="Times New Roman" w:cs="Times New Roman"/>
                      <w:sz w:val="20"/>
                      <w:szCs w:val="20"/>
                      <w:lang w:eastAsia="uk-UA"/>
                    </w:rPr>
                    <w:t>Діапазон робочих температур</w:t>
                  </w:r>
                </w:p>
              </w:tc>
              <w:tc>
                <w:tcPr>
                  <w:tcW w:w="3118" w:type="dxa"/>
                  <w:tcBorders>
                    <w:top w:val="single" w:sz="4" w:space="0" w:color="000000"/>
                    <w:left w:val="single" w:sz="4" w:space="0" w:color="000000"/>
                    <w:bottom w:val="single" w:sz="4" w:space="0" w:color="000000"/>
                  </w:tcBorders>
                  <w:shd w:val="clear" w:color="auto" w:fill="FFFFFF"/>
                  <w:vAlign w:val="center"/>
                </w:tcPr>
                <w:p w14:paraId="39402925" w14:textId="77777777" w:rsidR="00AA259A" w:rsidRPr="00AA259A" w:rsidRDefault="00AA259A" w:rsidP="00AA259A">
                  <w:pPr>
                    <w:spacing w:after="0" w:line="240" w:lineRule="auto"/>
                    <w:ind w:hanging="29"/>
                    <w:rPr>
                      <w:rFonts w:ascii="Times New Roman" w:hAnsi="Times New Roman" w:cs="Times New Roman"/>
                      <w:color w:val="000000"/>
                      <w:sz w:val="20"/>
                      <w:szCs w:val="20"/>
                      <w:lang w:val="en-US"/>
                    </w:rPr>
                  </w:pPr>
                  <w:r w:rsidRPr="00AA259A">
                    <w:rPr>
                      <w:rFonts w:ascii="Times New Roman" w:eastAsia="Times New Roman" w:hAnsi="Times New Roman" w:cs="Times New Roman"/>
                      <w:sz w:val="20"/>
                      <w:szCs w:val="20"/>
                      <w:lang w:eastAsia="uk-UA"/>
                    </w:rPr>
                    <w:t>від -30 °С до +60 °С</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74A5A"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41F160CD"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1C537160"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19</w:t>
                  </w:r>
                </w:p>
              </w:tc>
              <w:tc>
                <w:tcPr>
                  <w:tcW w:w="1575" w:type="dxa"/>
                  <w:tcBorders>
                    <w:top w:val="single" w:sz="4" w:space="0" w:color="000000"/>
                    <w:left w:val="single" w:sz="4" w:space="0" w:color="000000"/>
                    <w:bottom w:val="single" w:sz="4" w:space="0" w:color="000000"/>
                  </w:tcBorders>
                  <w:shd w:val="clear" w:color="auto" w:fill="FFFFFF"/>
                  <w:vAlign w:val="center"/>
                </w:tcPr>
                <w:p w14:paraId="48311F14" w14:textId="77777777" w:rsidR="00AA259A" w:rsidRPr="00AA259A" w:rsidRDefault="00AA259A" w:rsidP="00AA259A">
                  <w:pPr>
                    <w:spacing w:after="0" w:line="240" w:lineRule="auto"/>
                    <w:ind w:hanging="29"/>
                    <w:rPr>
                      <w:rFonts w:ascii="Times New Roman" w:hAnsi="Times New Roman" w:cs="Times New Roman"/>
                      <w:color w:val="000000"/>
                      <w:sz w:val="20"/>
                      <w:szCs w:val="20"/>
                    </w:rPr>
                  </w:pPr>
                  <w:r w:rsidRPr="00AA259A">
                    <w:rPr>
                      <w:rFonts w:ascii="Times New Roman" w:eastAsia="Times New Roman" w:hAnsi="Times New Roman" w:cs="Times New Roman"/>
                      <w:sz w:val="20"/>
                      <w:szCs w:val="20"/>
                      <w:lang w:eastAsia="uk-UA"/>
                    </w:rPr>
                    <w:t>Штатний динамік</w:t>
                  </w:r>
                </w:p>
              </w:tc>
              <w:tc>
                <w:tcPr>
                  <w:tcW w:w="3118" w:type="dxa"/>
                  <w:tcBorders>
                    <w:top w:val="single" w:sz="4" w:space="0" w:color="000000"/>
                    <w:left w:val="single" w:sz="4" w:space="0" w:color="000000"/>
                    <w:bottom w:val="single" w:sz="4" w:space="0" w:color="000000"/>
                  </w:tcBorders>
                  <w:shd w:val="clear" w:color="auto" w:fill="FFFFFF"/>
                  <w:vAlign w:val="center"/>
                </w:tcPr>
                <w:p w14:paraId="1F822CBE" w14:textId="77777777" w:rsidR="00AA259A" w:rsidRPr="00AA259A" w:rsidRDefault="00AA259A" w:rsidP="00AA259A">
                  <w:pPr>
                    <w:spacing w:after="0" w:line="240" w:lineRule="auto"/>
                    <w:ind w:hanging="29"/>
                    <w:rPr>
                      <w:rFonts w:ascii="Times New Roman" w:hAnsi="Times New Roman" w:cs="Times New Roman"/>
                      <w:color w:val="000000"/>
                      <w:sz w:val="20"/>
                      <w:szCs w:val="20"/>
                      <w:lang w:val="en-US"/>
                    </w:rPr>
                  </w:pPr>
                  <w:r w:rsidRPr="00AA259A">
                    <w:rPr>
                      <w:rFonts w:ascii="Times New Roman" w:eastAsia="Times New Roman" w:hAnsi="Times New Roman" w:cs="Times New Roman"/>
                      <w:sz w:val="20"/>
                      <w:szCs w:val="20"/>
                      <w:lang w:eastAsia="uk-UA"/>
                    </w:rPr>
                    <w:t>мінімальна потужність 3 Вт</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B2CC5"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5063592C"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641B6D24"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t>20</w:t>
                  </w:r>
                </w:p>
              </w:tc>
              <w:tc>
                <w:tcPr>
                  <w:tcW w:w="4693" w:type="dxa"/>
                  <w:gridSpan w:val="2"/>
                  <w:tcBorders>
                    <w:top w:val="single" w:sz="4" w:space="0" w:color="000000"/>
                    <w:left w:val="single" w:sz="4" w:space="0" w:color="000000"/>
                    <w:bottom w:val="single" w:sz="4" w:space="0" w:color="000000"/>
                  </w:tcBorders>
                  <w:shd w:val="clear" w:color="auto" w:fill="FFFFFF"/>
                  <w:vAlign w:val="center"/>
                </w:tcPr>
                <w:p w14:paraId="0B36E1A9"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eastAsia="Times New Roman" w:hAnsi="Times New Roman" w:cs="Times New Roman"/>
                      <w:sz w:val="20"/>
                      <w:szCs w:val="20"/>
                      <w:lang w:eastAsia="ru-RU"/>
                    </w:rPr>
                    <w:t>Наявність в радіостанції інтегрованого дисплею з відображенням поточного каналу та зони, режиму роботи, відображення номера та назви абонента, що здійснив виклик, навігації по меню радіостанції та доступу до списку контактів збережених в радіостанції</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BD33B"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r w:rsidR="00AA259A" w:rsidRPr="00AA259A" w14:paraId="453DA246" w14:textId="77777777" w:rsidTr="00AA259A">
              <w:trPr>
                <w:jc w:val="center"/>
              </w:trPr>
              <w:tc>
                <w:tcPr>
                  <w:tcW w:w="582" w:type="dxa"/>
                  <w:tcBorders>
                    <w:top w:val="single" w:sz="4" w:space="0" w:color="000000"/>
                    <w:left w:val="single" w:sz="4" w:space="0" w:color="000000"/>
                    <w:bottom w:val="single" w:sz="4" w:space="0" w:color="000000"/>
                  </w:tcBorders>
                  <w:shd w:val="clear" w:color="auto" w:fill="FFFFFF"/>
                  <w:vAlign w:val="center"/>
                </w:tcPr>
                <w:p w14:paraId="0E60C58E" w14:textId="77777777" w:rsidR="00AA259A" w:rsidRPr="00AA259A" w:rsidRDefault="00AA259A" w:rsidP="00AA259A">
                  <w:pPr>
                    <w:pStyle w:val="14"/>
                    <w:widowControl w:val="0"/>
                    <w:ind w:left="0" w:hanging="29"/>
                    <w:jc w:val="center"/>
                    <w:textAlignment w:val="baseline"/>
                    <w:rPr>
                      <w:sz w:val="20"/>
                      <w:szCs w:val="20"/>
                    </w:rPr>
                  </w:pPr>
                  <w:r w:rsidRPr="00AA259A">
                    <w:rPr>
                      <w:sz w:val="20"/>
                      <w:szCs w:val="20"/>
                    </w:rPr>
                    <w:lastRenderedPageBreak/>
                    <w:t>21</w:t>
                  </w:r>
                </w:p>
              </w:tc>
              <w:tc>
                <w:tcPr>
                  <w:tcW w:w="4693" w:type="dxa"/>
                  <w:gridSpan w:val="2"/>
                  <w:tcBorders>
                    <w:top w:val="single" w:sz="4" w:space="0" w:color="000000"/>
                    <w:left w:val="single" w:sz="4" w:space="0" w:color="000000"/>
                    <w:bottom w:val="single" w:sz="4" w:space="0" w:color="000000"/>
                  </w:tcBorders>
                  <w:shd w:val="clear" w:color="auto" w:fill="FFFFFF"/>
                  <w:vAlign w:val="center"/>
                </w:tcPr>
                <w:p w14:paraId="31878086" w14:textId="77777777" w:rsidR="00AA259A" w:rsidRPr="00AA259A" w:rsidRDefault="00AA259A" w:rsidP="00AA259A">
                  <w:pPr>
                    <w:spacing w:after="0" w:line="240" w:lineRule="auto"/>
                    <w:ind w:hanging="29"/>
                    <w:rPr>
                      <w:rFonts w:ascii="Times New Roman" w:hAnsi="Times New Roman" w:cs="Times New Roman"/>
                      <w:sz w:val="20"/>
                      <w:szCs w:val="20"/>
                    </w:rPr>
                  </w:pPr>
                  <w:r w:rsidRPr="00AA259A">
                    <w:rPr>
                      <w:rFonts w:ascii="Times New Roman" w:hAnsi="Times New Roman" w:cs="Times New Roman"/>
                      <w:b/>
                      <w:sz w:val="20"/>
                      <w:szCs w:val="20"/>
                    </w:rPr>
                    <w:t xml:space="preserve">Термін гарантійного обслуговування на радіостанції повинен становити не менше 1 рік та післягарантійне обслуговування – 3 роки </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A6767" w14:textId="77777777" w:rsidR="00AA259A" w:rsidRPr="00AA259A" w:rsidRDefault="00AA259A" w:rsidP="00AA259A">
                  <w:pPr>
                    <w:spacing w:after="0" w:line="240" w:lineRule="auto"/>
                    <w:ind w:hanging="29"/>
                    <w:jc w:val="center"/>
                    <w:rPr>
                      <w:rFonts w:ascii="Times New Roman" w:hAnsi="Times New Roman" w:cs="Times New Roman"/>
                      <w:sz w:val="20"/>
                      <w:szCs w:val="20"/>
                    </w:rPr>
                  </w:pPr>
                  <w:r w:rsidRPr="00AA259A">
                    <w:rPr>
                      <w:rFonts w:ascii="Times New Roman" w:hAnsi="Times New Roman" w:cs="Times New Roman"/>
                      <w:sz w:val="20"/>
                      <w:szCs w:val="20"/>
                    </w:rPr>
                    <w:t>Обов’язково</w:t>
                  </w:r>
                </w:p>
              </w:tc>
            </w:tr>
          </w:tbl>
          <w:p w14:paraId="2015CEEA" w14:textId="77777777" w:rsidR="00AA259A" w:rsidRPr="00AA259A" w:rsidRDefault="00AA259A" w:rsidP="00AA259A">
            <w:pPr>
              <w:shd w:val="clear" w:color="auto" w:fill="FFFFFF"/>
              <w:ind w:firstLine="708"/>
              <w:contextualSpacing/>
              <w:jc w:val="both"/>
              <w:rPr>
                <w:rFonts w:ascii="Times New Roman" w:hAnsi="Times New Roman" w:cs="Times New Roman"/>
                <w:b/>
                <w:bCs/>
                <w:sz w:val="20"/>
                <w:szCs w:val="20"/>
              </w:rPr>
            </w:pPr>
            <w:r w:rsidRPr="00AA259A">
              <w:rPr>
                <w:rFonts w:ascii="Times New Roman" w:hAnsi="Times New Roman" w:cs="Times New Roman"/>
                <w:b/>
                <w:bCs/>
                <w:sz w:val="20"/>
                <w:szCs w:val="20"/>
              </w:rPr>
              <w:t>Комплектність обладнання:</w:t>
            </w:r>
          </w:p>
          <w:p w14:paraId="7FAF99BB" w14:textId="77777777" w:rsidR="00AA259A" w:rsidRPr="00AA259A" w:rsidRDefault="00AA259A" w:rsidP="00AA259A">
            <w:pPr>
              <w:contextualSpacing/>
              <w:jc w:val="both"/>
              <w:rPr>
                <w:rFonts w:ascii="Times New Roman" w:hAnsi="Times New Roman" w:cs="Times New Roman"/>
                <w:sz w:val="20"/>
                <w:szCs w:val="20"/>
              </w:rPr>
            </w:pPr>
            <w:r w:rsidRPr="00AA259A">
              <w:rPr>
                <w:rFonts w:ascii="Times New Roman" w:hAnsi="Times New Roman" w:cs="Times New Roman"/>
                <w:sz w:val="20"/>
                <w:szCs w:val="20"/>
              </w:rPr>
              <w:t xml:space="preserve">- </w:t>
            </w:r>
            <w:proofErr w:type="spellStart"/>
            <w:r w:rsidRPr="00AA259A">
              <w:rPr>
                <w:rFonts w:ascii="Times New Roman" w:hAnsi="Times New Roman" w:cs="Times New Roman"/>
                <w:sz w:val="20"/>
                <w:szCs w:val="20"/>
              </w:rPr>
              <w:t>прийомо</w:t>
            </w:r>
            <w:proofErr w:type="spellEnd"/>
            <w:r w:rsidRPr="00AA259A">
              <w:rPr>
                <w:rFonts w:ascii="Times New Roman" w:hAnsi="Times New Roman" w:cs="Times New Roman"/>
                <w:sz w:val="20"/>
                <w:szCs w:val="20"/>
              </w:rPr>
              <w:t xml:space="preserve"> - передавач – 1 шт.;</w:t>
            </w:r>
          </w:p>
          <w:p w14:paraId="0EA99A04" w14:textId="77777777" w:rsidR="00AA259A" w:rsidRPr="00AA259A" w:rsidRDefault="00AA259A" w:rsidP="00AA259A">
            <w:pPr>
              <w:contextualSpacing/>
              <w:jc w:val="both"/>
              <w:rPr>
                <w:rFonts w:ascii="Times New Roman" w:hAnsi="Times New Roman" w:cs="Times New Roman"/>
                <w:sz w:val="20"/>
                <w:szCs w:val="20"/>
              </w:rPr>
            </w:pPr>
            <w:r w:rsidRPr="00AA259A">
              <w:rPr>
                <w:rFonts w:ascii="Times New Roman" w:hAnsi="Times New Roman" w:cs="Times New Roman"/>
                <w:sz w:val="20"/>
                <w:szCs w:val="20"/>
              </w:rPr>
              <w:t xml:space="preserve">- антена автомобільна з коефіцієнтом підсилення 2,15 </w:t>
            </w:r>
            <w:proofErr w:type="spellStart"/>
            <w:r w:rsidRPr="00AA259A">
              <w:rPr>
                <w:rFonts w:ascii="Times New Roman" w:hAnsi="Times New Roman" w:cs="Times New Roman"/>
                <w:sz w:val="20"/>
                <w:szCs w:val="20"/>
              </w:rPr>
              <w:t>дБі</w:t>
            </w:r>
            <w:proofErr w:type="spellEnd"/>
            <w:r w:rsidRPr="00AA259A">
              <w:rPr>
                <w:rFonts w:ascii="Times New Roman" w:hAnsi="Times New Roman" w:cs="Times New Roman"/>
                <w:sz w:val="20"/>
                <w:szCs w:val="20"/>
              </w:rPr>
              <w:t xml:space="preserve">, круговою діаграмою спрямованості, вертикальною поляризацією, хвильовим опором 50 </w:t>
            </w:r>
            <w:proofErr w:type="spellStart"/>
            <w:r w:rsidRPr="00AA259A">
              <w:rPr>
                <w:rFonts w:ascii="Times New Roman" w:hAnsi="Times New Roman" w:cs="Times New Roman"/>
                <w:sz w:val="20"/>
                <w:szCs w:val="20"/>
              </w:rPr>
              <w:t>Ом</w:t>
            </w:r>
            <w:proofErr w:type="spellEnd"/>
            <w:r w:rsidRPr="00AA259A">
              <w:rPr>
                <w:rFonts w:ascii="Times New Roman" w:hAnsi="Times New Roman" w:cs="Times New Roman"/>
                <w:sz w:val="20"/>
                <w:szCs w:val="20"/>
              </w:rPr>
              <w:t>, на магнітному кріпленні з кабелем довжиною не менше 5м., штатним роз’ємом до радіостанції - 1 шт.;</w:t>
            </w:r>
          </w:p>
          <w:p w14:paraId="1B864154" w14:textId="77777777" w:rsidR="00AA259A" w:rsidRPr="00AA259A" w:rsidRDefault="00AA259A" w:rsidP="00AA259A">
            <w:pPr>
              <w:contextualSpacing/>
              <w:jc w:val="both"/>
              <w:rPr>
                <w:rFonts w:ascii="Times New Roman" w:hAnsi="Times New Roman" w:cs="Times New Roman"/>
                <w:sz w:val="20"/>
                <w:szCs w:val="20"/>
              </w:rPr>
            </w:pPr>
            <w:r w:rsidRPr="00AA259A">
              <w:rPr>
                <w:rFonts w:ascii="Times New Roman" w:hAnsi="Times New Roman" w:cs="Times New Roman"/>
                <w:sz w:val="20"/>
                <w:szCs w:val="20"/>
              </w:rPr>
              <w:t>- зовнішній мікрофон з кнопкою РТТ та клавіатурою – 1 шт.;</w:t>
            </w:r>
          </w:p>
          <w:p w14:paraId="0884FE00" w14:textId="77777777" w:rsidR="00AA259A" w:rsidRPr="00AA259A" w:rsidRDefault="00AA259A" w:rsidP="00AA259A">
            <w:pPr>
              <w:contextualSpacing/>
              <w:jc w:val="both"/>
              <w:rPr>
                <w:rFonts w:ascii="Times New Roman" w:hAnsi="Times New Roman" w:cs="Times New Roman"/>
                <w:sz w:val="20"/>
                <w:szCs w:val="20"/>
              </w:rPr>
            </w:pPr>
            <w:r w:rsidRPr="00AA259A">
              <w:rPr>
                <w:rFonts w:ascii="Times New Roman" w:hAnsi="Times New Roman" w:cs="Times New Roman"/>
                <w:sz w:val="20"/>
                <w:szCs w:val="20"/>
              </w:rPr>
              <w:t>- кабель живлення радіостанції від бортової мережі транспортного засобу із запобіжником довжиною не менше 3 м – 1 шт.;</w:t>
            </w:r>
          </w:p>
          <w:p w14:paraId="7110E83D" w14:textId="77777777" w:rsidR="00AA259A" w:rsidRPr="00AA259A" w:rsidRDefault="00AA259A" w:rsidP="00AA259A">
            <w:pPr>
              <w:contextualSpacing/>
              <w:jc w:val="both"/>
              <w:rPr>
                <w:rFonts w:ascii="Times New Roman" w:hAnsi="Times New Roman" w:cs="Times New Roman"/>
                <w:sz w:val="20"/>
                <w:szCs w:val="20"/>
              </w:rPr>
            </w:pPr>
            <w:r w:rsidRPr="00AA259A">
              <w:rPr>
                <w:rFonts w:ascii="Times New Roman" w:hAnsi="Times New Roman" w:cs="Times New Roman"/>
                <w:sz w:val="20"/>
                <w:szCs w:val="20"/>
              </w:rPr>
              <w:t>- кріплення до радіостанції для її монтажу в салоні транспортного засобу – 1 шт.;</w:t>
            </w:r>
          </w:p>
          <w:p w14:paraId="30AA6CBD" w14:textId="77777777" w:rsidR="00AA259A" w:rsidRPr="00AA259A" w:rsidRDefault="00AA259A" w:rsidP="00AA259A">
            <w:pPr>
              <w:contextualSpacing/>
              <w:jc w:val="both"/>
              <w:rPr>
                <w:rFonts w:ascii="Times New Roman" w:hAnsi="Times New Roman" w:cs="Times New Roman"/>
                <w:sz w:val="20"/>
                <w:szCs w:val="20"/>
              </w:rPr>
            </w:pPr>
            <w:r w:rsidRPr="00AA259A">
              <w:rPr>
                <w:rFonts w:ascii="Times New Roman" w:hAnsi="Times New Roman" w:cs="Times New Roman"/>
                <w:sz w:val="20"/>
                <w:szCs w:val="20"/>
              </w:rPr>
              <w:t>- керівництво з експлуатації та програмування радіостанції – 1 шт.;</w:t>
            </w:r>
          </w:p>
          <w:p w14:paraId="151A5CD0" w14:textId="77777777" w:rsidR="00AA259A" w:rsidRPr="00AA259A" w:rsidRDefault="00AA259A" w:rsidP="00AA259A">
            <w:pPr>
              <w:shd w:val="clear" w:color="auto" w:fill="FFFFFF"/>
              <w:contextualSpacing/>
              <w:jc w:val="both"/>
              <w:rPr>
                <w:rFonts w:ascii="Times New Roman" w:hAnsi="Times New Roman" w:cs="Times New Roman"/>
                <w:sz w:val="20"/>
                <w:szCs w:val="20"/>
              </w:rPr>
            </w:pPr>
            <w:r w:rsidRPr="00AA259A">
              <w:rPr>
                <w:rFonts w:ascii="Times New Roman" w:hAnsi="Times New Roman" w:cs="Times New Roman"/>
                <w:sz w:val="20"/>
                <w:szCs w:val="20"/>
              </w:rPr>
              <w:t xml:space="preserve">- ліцензія </w:t>
            </w:r>
            <w:r w:rsidRPr="00AA259A">
              <w:rPr>
                <w:rFonts w:ascii="Times New Roman" w:hAnsi="Times New Roman" w:cs="Times New Roman"/>
                <w:sz w:val="20"/>
                <w:szCs w:val="20"/>
                <w:lang w:val="en-US"/>
              </w:rPr>
              <w:t>HKVN</w:t>
            </w:r>
            <w:r w:rsidRPr="00AA259A">
              <w:rPr>
                <w:rFonts w:ascii="Times New Roman" w:hAnsi="Times New Roman" w:cs="Times New Roman"/>
                <w:sz w:val="20"/>
                <w:szCs w:val="20"/>
              </w:rPr>
              <w:t xml:space="preserve"> 4241 </w:t>
            </w:r>
            <w:r w:rsidRPr="00AA259A">
              <w:rPr>
                <w:rFonts w:ascii="Times New Roman" w:hAnsi="Times New Roman" w:cs="Times New Roman"/>
                <w:sz w:val="20"/>
                <w:szCs w:val="20"/>
                <w:lang w:val="en-US"/>
              </w:rPr>
              <w:t>A</w:t>
            </w:r>
            <w:r w:rsidRPr="00AA259A">
              <w:rPr>
                <w:rFonts w:ascii="Times New Roman" w:hAnsi="Times New Roman" w:cs="Times New Roman"/>
                <w:sz w:val="20"/>
                <w:szCs w:val="20"/>
              </w:rPr>
              <w:t xml:space="preserve"> (шифрування АЕ</w:t>
            </w:r>
            <w:r w:rsidRPr="00AA259A">
              <w:rPr>
                <w:rFonts w:ascii="Times New Roman" w:hAnsi="Times New Roman" w:cs="Times New Roman"/>
                <w:sz w:val="20"/>
                <w:szCs w:val="20"/>
                <w:lang w:val="en-US"/>
              </w:rPr>
              <w:t>S</w:t>
            </w:r>
            <w:r w:rsidRPr="00AA259A">
              <w:rPr>
                <w:rFonts w:ascii="Times New Roman" w:hAnsi="Times New Roman" w:cs="Times New Roman"/>
                <w:sz w:val="20"/>
                <w:szCs w:val="20"/>
              </w:rPr>
              <w:t xml:space="preserve"> 256) – 1 шт. </w:t>
            </w:r>
          </w:p>
          <w:p w14:paraId="2F675C59" w14:textId="77777777" w:rsidR="00AA259A" w:rsidRPr="00AA259A" w:rsidRDefault="00AA259A" w:rsidP="00AA259A">
            <w:pPr>
              <w:shd w:val="clear" w:color="auto" w:fill="FFFFFF"/>
              <w:jc w:val="both"/>
              <w:rPr>
                <w:rFonts w:ascii="Times New Roman" w:eastAsia="Times New Roman" w:hAnsi="Times New Roman" w:cs="Times New Roman"/>
                <w:b/>
                <w:color w:val="FF0000"/>
                <w:sz w:val="20"/>
                <w:szCs w:val="20"/>
                <w:u w:val="single"/>
              </w:rPr>
            </w:pPr>
          </w:p>
          <w:p w14:paraId="2DAF0535" w14:textId="3EE43D87" w:rsidR="006D2348" w:rsidRPr="00AA259A" w:rsidRDefault="006D2348" w:rsidP="00BA68F1">
            <w:pPr>
              <w:tabs>
                <w:tab w:val="left" w:pos="993"/>
              </w:tabs>
              <w:suppressAutoHyphens/>
              <w:jc w:val="both"/>
              <w:rPr>
                <w:rFonts w:ascii="Times New Roman" w:hAnsi="Times New Roman" w:cs="Times New Roman"/>
                <w:sz w:val="20"/>
                <w:szCs w:val="20"/>
              </w:rPr>
            </w:pPr>
          </w:p>
        </w:tc>
      </w:tr>
      <w:tr w:rsidR="004B0BE3" w:rsidRPr="000C205A" w14:paraId="2DAF053C" w14:textId="77777777" w:rsidTr="00B6743D">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50D46286"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655A6">
              <w:rPr>
                <w:rFonts w:ascii="Times New Roman" w:hAnsi="Times New Roman" w:cs="Times New Roman"/>
                <w:sz w:val="24"/>
                <w:szCs w:val="24"/>
              </w:rPr>
              <w:t>ВТК УІАП</w:t>
            </w:r>
            <w:r w:rsidR="001E5390">
              <w:rPr>
                <w:rFonts w:ascii="Times New Roman" w:hAnsi="Times New Roman" w:cs="Times New Roman"/>
                <w:sz w:val="24"/>
                <w:szCs w:val="24"/>
              </w:rPr>
              <w:t xml:space="preserve">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2436E6" w:rsidRPr="004022AB">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2078"/>
    <w:rsid w:val="00057B8B"/>
    <w:rsid w:val="000601BC"/>
    <w:rsid w:val="00060BF4"/>
    <w:rsid w:val="0006531C"/>
    <w:rsid w:val="00072C1A"/>
    <w:rsid w:val="00075004"/>
    <w:rsid w:val="0007739C"/>
    <w:rsid w:val="00081279"/>
    <w:rsid w:val="00082452"/>
    <w:rsid w:val="00084769"/>
    <w:rsid w:val="000855B8"/>
    <w:rsid w:val="0008693E"/>
    <w:rsid w:val="00090F14"/>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2C5E"/>
    <w:rsid w:val="001D6768"/>
    <w:rsid w:val="001D7E98"/>
    <w:rsid w:val="001E1FAE"/>
    <w:rsid w:val="001E23B6"/>
    <w:rsid w:val="001E3295"/>
    <w:rsid w:val="001E5390"/>
    <w:rsid w:val="001F57DF"/>
    <w:rsid w:val="001F6F17"/>
    <w:rsid w:val="00204E4D"/>
    <w:rsid w:val="00205806"/>
    <w:rsid w:val="002059DD"/>
    <w:rsid w:val="00206078"/>
    <w:rsid w:val="00206EAC"/>
    <w:rsid w:val="002151AB"/>
    <w:rsid w:val="00222F50"/>
    <w:rsid w:val="00224555"/>
    <w:rsid w:val="0023417C"/>
    <w:rsid w:val="00237FDB"/>
    <w:rsid w:val="002402A4"/>
    <w:rsid w:val="002408AB"/>
    <w:rsid w:val="00241202"/>
    <w:rsid w:val="00242D05"/>
    <w:rsid w:val="00243382"/>
    <w:rsid w:val="002436E6"/>
    <w:rsid w:val="002436F0"/>
    <w:rsid w:val="002552F1"/>
    <w:rsid w:val="00257A55"/>
    <w:rsid w:val="002655A6"/>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3327"/>
    <w:rsid w:val="002F39B4"/>
    <w:rsid w:val="002F3E3D"/>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2487E"/>
    <w:rsid w:val="0042713D"/>
    <w:rsid w:val="0043058D"/>
    <w:rsid w:val="004345DE"/>
    <w:rsid w:val="004354EF"/>
    <w:rsid w:val="004357DE"/>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6D46"/>
    <w:rsid w:val="00487312"/>
    <w:rsid w:val="00492827"/>
    <w:rsid w:val="0049420F"/>
    <w:rsid w:val="00496F0E"/>
    <w:rsid w:val="00497005"/>
    <w:rsid w:val="00497931"/>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15A8"/>
    <w:rsid w:val="005C6301"/>
    <w:rsid w:val="005D3FC7"/>
    <w:rsid w:val="005D444C"/>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4785"/>
    <w:rsid w:val="007477DC"/>
    <w:rsid w:val="00747DD1"/>
    <w:rsid w:val="00751E3A"/>
    <w:rsid w:val="007524F4"/>
    <w:rsid w:val="00752619"/>
    <w:rsid w:val="00755D5E"/>
    <w:rsid w:val="0075686F"/>
    <w:rsid w:val="00771B1C"/>
    <w:rsid w:val="00772EF2"/>
    <w:rsid w:val="00780B12"/>
    <w:rsid w:val="0078310D"/>
    <w:rsid w:val="0078700F"/>
    <w:rsid w:val="00787739"/>
    <w:rsid w:val="0079253B"/>
    <w:rsid w:val="0079438B"/>
    <w:rsid w:val="007A1D57"/>
    <w:rsid w:val="007A50E4"/>
    <w:rsid w:val="007A7CEB"/>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4F4B"/>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1E76"/>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1982"/>
    <w:rsid w:val="00A03BB0"/>
    <w:rsid w:val="00A04B66"/>
    <w:rsid w:val="00A04EC5"/>
    <w:rsid w:val="00A06363"/>
    <w:rsid w:val="00A177F2"/>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259A"/>
    <w:rsid w:val="00AA6C07"/>
    <w:rsid w:val="00AB2998"/>
    <w:rsid w:val="00AB4FAB"/>
    <w:rsid w:val="00AC5BCC"/>
    <w:rsid w:val="00AD3E00"/>
    <w:rsid w:val="00AD6621"/>
    <w:rsid w:val="00AD6E4E"/>
    <w:rsid w:val="00AE2AE3"/>
    <w:rsid w:val="00AE68B8"/>
    <w:rsid w:val="00AE6F89"/>
    <w:rsid w:val="00AF47B2"/>
    <w:rsid w:val="00B0032E"/>
    <w:rsid w:val="00B01CDA"/>
    <w:rsid w:val="00B06B1B"/>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2B92"/>
    <w:rsid w:val="00BC0E8C"/>
    <w:rsid w:val="00BC1F15"/>
    <w:rsid w:val="00BC7E81"/>
    <w:rsid w:val="00BD0880"/>
    <w:rsid w:val="00BD2124"/>
    <w:rsid w:val="00BE029B"/>
    <w:rsid w:val="00BE4831"/>
    <w:rsid w:val="00C03D81"/>
    <w:rsid w:val="00C040C0"/>
    <w:rsid w:val="00C119E8"/>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129B"/>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F1B96"/>
    <w:rsid w:val="00DF1BC7"/>
    <w:rsid w:val="00DF1F64"/>
    <w:rsid w:val="00DF785E"/>
    <w:rsid w:val="00E0231D"/>
    <w:rsid w:val="00E13A11"/>
    <w:rsid w:val="00E15102"/>
    <w:rsid w:val="00E16195"/>
    <w:rsid w:val="00E16E7F"/>
    <w:rsid w:val="00E23135"/>
    <w:rsid w:val="00E264C0"/>
    <w:rsid w:val="00E26A51"/>
    <w:rsid w:val="00E27F14"/>
    <w:rsid w:val="00E30AEC"/>
    <w:rsid w:val="00E33CE6"/>
    <w:rsid w:val="00E35841"/>
    <w:rsid w:val="00E42F3E"/>
    <w:rsid w:val="00E4300C"/>
    <w:rsid w:val="00E43599"/>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87E82"/>
    <w:rsid w:val="00E947EB"/>
    <w:rsid w:val="00EA1F64"/>
    <w:rsid w:val="00EA41D5"/>
    <w:rsid w:val="00EA60CD"/>
    <w:rsid w:val="00EB1ECC"/>
    <w:rsid w:val="00EB6186"/>
    <w:rsid w:val="00EB6B7F"/>
    <w:rsid w:val="00EC661B"/>
    <w:rsid w:val="00EC747F"/>
    <w:rsid w:val="00ED510C"/>
    <w:rsid w:val="00EE06F1"/>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208C"/>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4000</Words>
  <Characters>2281</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2025-03-21T09:37:00Z</dcterms:created>
  <dcterms:modified xsi:type="dcterms:W3CDTF">2025-03-21T09:37:00Z</dcterms:modified>
</cp:coreProperties>
</file>